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Default="005A358E" w:rsidP="00185EBC">
      <w:pPr>
        <w:pStyle w:val="Heading7"/>
      </w:pPr>
      <w:bookmarkStart w:id="0" w:name="_GoBack"/>
      <w:bookmarkEnd w:id="0"/>
      <w:r>
        <w:rPr>
          <w:rFonts w:cs="Arial"/>
          <w:b w:val="0"/>
          <w:noProof/>
          <w:lang w:val="en-IE" w:eastAsia="en-IE"/>
        </w:rPr>
        <w:drawing>
          <wp:anchor distT="0" distB="0" distL="114300" distR="114300" simplePos="0" relativeHeight="251665408" behindDoc="0" locked="0" layoutInCell="1" allowOverlap="1" wp14:anchorId="67F975D9" wp14:editId="682AE284">
            <wp:simplePos x="0" y="0"/>
            <wp:positionH relativeFrom="margin">
              <wp:posOffset>-638175</wp:posOffset>
            </wp:positionH>
            <wp:positionV relativeFrom="margin">
              <wp:posOffset>-600075</wp:posOffset>
            </wp:positionV>
            <wp:extent cx="1781175" cy="962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962025"/>
                    </a:xfrm>
                    <a:prstGeom prst="rect">
                      <a:avLst/>
                    </a:prstGeom>
                    <a:noFill/>
                    <a:ln w="9525">
                      <a:noFill/>
                      <a:miter lim="800000"/>
                      <a:headEnd/>
                      <a:tailEnd/>
                    </a:ln>
                  </pic:spPr>
                </pic:pic>
              </a:graphicData>
            </a:graphic>
          </wp:anchor>
        </w:drawing>
      </w:r>
      <w:r w:rsidR="00543F98">
        <w:rPr>
          <w:noProof/>
          <w:lang w:val="en-IE"/>
        </w:rPr>
        <w:t xml:space="preserve">             </w:t>
      </w:r>
    </w:p>
    <w:p w:rsidR="00543F98" w:rsidRDefault="00543F98" w:rsidP="00543F98">
      <w:pPr>
        <w:jc w:val="both"/>
        <w:rPr>
          <w:rFonts w:ascii="Arial" w:hAnsi="Arial" w:cs="Arial"/>
          <w:b/>
        </w:rPr>
      </w:pPr>
    </w:p>
    <w:p w:rsidR="005A358E" w:rsidRDefault="005A358E" w:rsidP="005A358E">
      <w:pPr>
        <w:ind w:left="-1260"/>
        <w:jc w:val="right"/>
        <w:rPr>
          <w:rFonts w:ascii="Arial" w:hAnsi="Arial" w:cs="Arial"/>
          <w:b/>
        </w:rPr>
      </w:pPr>
      <w:r>
        <w:rPr>
          <w:rFonts w:ascii="Arial" w:hAnsi="Arial" w:cs="Arial"/>
          <w:b/>
          <w:iCs/>
        </w:rPr>
        <w:t>Medical Scientist, Staff Grade (Microbiology)</w:t>
      </w:r>
      <w:r w:rsidRPr="00E766A5">
        <w:rPr>
          <w:rFonts w:ascii="Arial" w:hAnsi="Arial" w:cs="Arial"/>
          <w:b/>
        </w:rPr>
        <w:t xml:space="preserve"> </w:t>
      </w:r>
    </w:p>
    <w:p w:rsidR="00543F98" w:rsidRDefault="00543F98" w:rsidP="005A358E">
      <w:pPr>
        <w:ind w:left="-1260"/>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5F595E">
        <w:tc>
          <w:tcPr>
            <w:tcW w:w="2364" w:type="dxa"/>
          </w:tcPr>
          <w:p w:rsidR="00543F98" w:rsidRPr="00051CBE" w:rsidRDefault="00543F98" w:rsidP="00A14152">
            <w:pPr>
              <w:rPr>
                <w:rFonts w:ascii="Arial" w:hAnsi="Arial" w:cs="Arial"/>
                <w:b/>
                <w:bCs/>
              </w:rPr>
            </w:pPr>
            <w:r w:rsidRPr="00051CBE">
              <w:rPr>
                <w:rFonts w:ascii="Arial" w:hAnsi="Arial" w:cs="Arial"/>
                <w:b/>
                <w:bCs/>
              </w:rPr>
              <w:t>Job Title and Grade</w:t>
            </w:r>
          </w:p>
        </w:tc>
        <w:tc>
          <w:tcPr>
            <w:tcW w:w="8256" w:type="dxa"/>
          </w:tcPr>
          <w:p w:rsidR="005A358E" w:rsidRDefault="005A358E" w:rsidP="005F595E">
            <w:pPr>
              <w:tabs>
                <w:tab w:val="left" w:pos="283"/>
              </w:tabs>
              <w:jc w:val="both"/>
              <w:rPr>
                <w:rFonts w:ascii="Arial" w:hAnsi="Arial" w:cs="Arial"/>
                <w:iCs/>
              </w:rPr>
            </w:pPr>
            <w:r w:rsidRPr="005A358E">
              <w:rPr>
                <w:rFonts w:ascii="Arial" w:hAnsi="Arial" w:cs="Arial"/>
                <w:iCs/>
              </w:rPr>
              <w:t>Medical Scientist, Staff Grade (Microbiology</w:t>
            </w:r>
            <w:r>
              <w:rPr>
                <w:rFonts w:ascii="Arial" w:hAnsi="Arial" w:cs="Arial"/>
                <w:iCs/>
              </w:rPr>
              <w:t>)</w:t>
            </w:r>
            <w:r w:rsidRPr="005A358E">
              <w:rPr>
                <w:rFonts w:ascii="Arial" w:hAnsi="Arial" w:cs="Arial"/>
                <w:iCs/>
              </w:rPr>
              <w:t xml:space="preserve"> </w:t>
            </w:r>
          </w:p>
          <w:p w:rsidR="005A358E" w:rsidRPr="00666447" w:rsidRDefault="005A358E" w:rsidP="005A358E">
            <w:pPr>
              <w:rPr>
                <w:rFonts w:ascii="Arial" w:hAnsi="Arial" w:cs="Arial"/>
                <w:b/>
                <w:iCs/>
              </w:rPr>
            </w:pPr>
            <w:r w:rsidRPr="009873B5">
              <w:rPr>
                <w:rFonts w:ascii="Arial" w:hAnsi="Arial" w:cs="Arial"/>
                <w:i/>
                <w:iCs/>
              </w:rPr>
              <w:t xml:space="preserve">(Grade Code: </w:t>
            </w:r>
            <w:r>
              <w:rPr>
                <w:rFonts w:ascii="Arial" w:hAnsi="Arial" w:cs="Arial"/>
                <w:i/>
                <w:iCs/>
              </w:rPr>
              <w:t>3875)</w:t>
            </w:r>
          </w:p>
          <w:p w:rsidR="005A358E" w:rsidRPr="005A358E" w:rsidRDefault="005A358E" w:rsidP="005A358E">
            <w:pPr>
              <w:tabs>
                <w:tab w:val="left" w:pos="283"/>
              </w:tabs>
              <w:jc w:val="both"/>
              <w:rPr>
                <w:rFonts w:ascii="Arial" w:hAnsi="Arial" w:cs="Arial"/>
                <w:iCs/>
              </w:rPr>
            </w:pPr>
          </w:p>
        </w:tc>
      </w:tr>
      <w:tr w:rsidR="00543F98" w:rsidRPr="00E766A5" w:rsidTr="005F595E">
        <w:tc>
          <w:tcPr>
            <w:tcW w:w="2364" w:type="dxa"/>
          </w:tcPr>
          <w:p w:rsidR="00543F98" w:rsidRPr="00051CBE" w:rsidRDefault="00543F98" w:rsidP="00A14152">
            <w:pPr>
              <w:rPr>
                <w:rFonts w:ascii="Arial" w:hAnsi="Arial" w:cs="Arial"/>
                <w:b/>
                <w:bCs/>
              </w:rPr>
            </w:pPr>
            <w:r w:rsidRPr="00051CBE">
              <w:rPr>
                <w:rFonts w:ascii="Arial" w:hAnsi="Arial" w:cs="Arial"/>
                <w:b/>
                <w:bCs/>
              </w:rPr>
              <w:t>Campaign Reference</w:t>
            </w:r>
          </w:p>
        </w:tc>
        <w:tc>
          <w:tcPr>
            <w:tcW w:w="8256" w:type="dxa"/>
          </w:tcPr>
          <w:p w:rsidR="00543F98" w:rsidRDefault="005A358E" w:rsidP="00A14152">
            <w:pPr>
              <w:tabs>
                <w:tab w:val="left" w:pos="1478"/>
              </w:tabs>
              <w:jc w:val="both"/>
              <w:rPr>
                <w:rFonts w:ascii="Arial" w:hAnsi="Arial" w:cs="Arial"/>
                <w:iCs/>
              </w:rPr>
            </w:pPr>
            <w:r w:rsidRPr="005A358E">
              <w:rPr>
                <w:rFonts w:ascii="Arial" w:hAnsi="Arial" w:cs="Arial"/>
                <w:iCs/>
              </w:rPr>
              <w:t>HBS09607</w:t>
            </w:r>
            <w:r w:rsidR="00A14152">
              <w:rPr>
                <w:rFonts w:ascii="Arial" w:hAnsi="Arial" w:cs="Arial"/>
                <w:iCs/>
              </w:rPr>
              <w:tab/>
            </w:r>
          </w:p>
          <w:p w:rsidR="00A14152" w:rsidRPr="00C05F83" w:rsidRDefault="00A14152" w:rsidP="00A14152">
            <w:pPr>
              <w:tabs>
                <w:tab w:val="left" w:pos="1478"/>
              </w:tabs>
              <w:jc w:val="both"/>
              <w:rPr>
                <w:rFonts w:ascii="Arial" w:hAnsi="Arial" w:cs="Arial"/>
                <w:iCs/>
                <w:color w:val="0000FF"/>
              </w:rPr>
            </w:pPr>
          </w:p>
        </w:tc>
      </w:tr>
      <w:tr w:rsidR="00543F98" w:rsidRPr="00E766A5" w:rsidTr="005F595E">
        <w:tc>
          <w:tcPr>
            <w:tcW w:w="2364" w:type="dxa"/>
          </w:tcPr>
          <w:p w:rsidR="00543F98" w:rsidRDefault="00543F98" w:rsidP="00A14152">
            <w:pPr>
              <w:rPr>
                <w:rFonts w:ascii="Arial" w:hAnsi="Arial" w:cs="Arial"/>
                <w:b/>
                <w:bCs/>
              </w:rPr>
            </w:pPr>
            <w:r w:rsidRPr="00051CBE">
              <w:rPr>
                <w:rFonts w:ascii="Arial" w:hAnsi="Arial" w:cs="Arial"/>
                <w:b/>
                <w:bCs/>
              </w:rPr>
              <w:t>Closing Date</w:t>
            </w:r>
          </w:p>
          <w:p w:rsidR="00A14152" w:rsidRPr="00051CBE" w:rsidRDefault="00A14152" w:rsidP="00A14152">
            <w:pPr>
              <w:rPr>
                <w:rFonts w:ascii="Arial" w:hAnsi="Arial" w:cs="Arial"/>
                <w:b/>
                <w:bCs/>
              </w:rPr>
            </w:pPr>
          </w:p>
        </w:tc>
        <w:tc>
          <w:tcPr>
            <w:tcW w:w="8256" w:type="dxa"/>
          </w:tcPr>
          <w:p w:rsidR="00543F98" w:rsidRPr="009E67C5" w:rsidRDefault="009E67C5" w:rsidP="005F595E">
            <w:pPr>
              <w:jc w:val="both"/>
              <w:rPr>
                <w:rFonts w:ascii="Arial" w:hAnsi="Arial" w:cs="Arial"/>
                <w:iCs/>
              </w:rPr>
            </w:pPr>
            <w:r w:rsidRPr="009E67C5">
              <w:rPr>
                <w:rFonts w:ascii="Arial" w:hAnsi="Arial" w:cs="Arial"/>
                <w:iCs/>
              </w:rPr>
              <w:t>Monday 30th November 2020 at 12 noon</w:t>
            </w:r>
          </w:p>
        </w:tc>
      </w:tr>
      <w:tr w:rsidR="00543F98" w:rsidRPr="00E766A5" w:rsidTr="005F595E">
        <w:tc>
          <w:tcPr>
            <w:tcW w:w="2364" w:type="dxa"/>
          </w:tcPr>
          <w:p w:rsidR="00543F98" w:rsidRPr="00051CBE" w:rsidRDefault="00543F98" w:rsidP="00A14152">
            <w:pPr>
              <w:rPr>
                <w:rFonts w:ascii="Arial" w:hAnsi="Arial" w:cs="Arial"/>
                <w:b/>
                <w:bCs/>
              </w:rPr>
            </w:pPr>
            <w:r w:rsidRPr="00051CBE">
              <w:rPr>
                <w:rFonts w:ascii="Arial" w:hAnsi="Arial" w:cs="Arial"/>
                <w:b/>
                <w:bCs/>
              </w:rPr>
              <w:t>Proposed Interview Date (s)</w:t>
            </w:r>
          </w:p>
        </w:tc>
        <w:tc>
          <w:tcPr>
            <w:tcW w:w="8256" w:type="dxa"/>
          </w:tcPr>
          <w:p w:rsidR="00A14152" w:rsidRPr="009E67C5" w:rsidRDefault="00692A25" w:rsidP="00185EBC">
            <w:pPr>
              <w:jc w:val="both"/>
              <w:rPr>
                <w:rFonts w:ascii="Arial" w:hAnsi="Arial" w:cs="Arial"/>
                <w:iCs/>
              </w:rPr>
            </w:pPr>
            <w:r w:rsidRPr="00692A25">
              <w:rPr>
                <w:rFonts w:ascii="Arial" w:hAnsi="Arial" w:cs="Arial"/>
                <w:iCs/>
              </w:rPr>
              <w:t>Interviews are due to take place on Tuesday, 8th December 2020.</w:t>
            </w:r>
          </w:p>
        </w:tc>
      </w:tr>
      <w:tr w:rsidR="00543F98" w:rsidRPr="00E766A5" w:rsidTr="005F595E">
        <w:tc>
          <w:tcPr>
            <w:tcW w:w="2364" w:type="dxa"/>
          </w:tcPr>
          <w:p w:rsidR="00543F98" w:rsidRPr="00051CBE" w:rsidRDefault="00543F98" w:rsidP="00A14152">
            <w:pPr>
              <w:rPr>
                <w:rFonts w:ascii="Arial" w:hAnsi="Arial" w:cs="Arial"/>
                <w:b/>
                <w:bCs/>
              </w:rPr>
            </w:pPr>
            <w:r w:rsidRPr="00051CBE">
              <w:rPr>
                <w:rFonts w:ascii="Arial" w:hAnsi="Arial" w:cs="Arial"/>
                <w:b/>
                <w:bCs/>
              </w:rPr>
              <w:t>Taking up Appointment</w:t>
            </w:r>
          </w:p>
        </w:tc>
        <w:tc>
          <w:tcPr>
            <w:tcW w:w="8256" w:type="dxa"/>
          </w:tcPr>
          <w:p w:rsidR="00543F98" w:rsidRPr="009E67C5" w:rsidRDefault="00543F98" w:rsidP="005F595E">
            <w:pPr>
              <w:jc w:val="both"/>
              <w:rPr>
                <w:rFonts w:ascii="Arial" w:hAnsi="Arial" w:cs="Arial"/>
                <w:iCs/>
              </w:rPr>
            </w:pPr>
            <w:r w:rsidRPr="009E67C5">
              <w:rPr>
                <w:rFonts w:ascii="Arial" w:hAnsi="Arial" w:cs="Arial"/>
                <w:iCs/>
              </w:rPr>
              <w:t>A start date will be indicated at job offer stage.</w:t>
            </w:r>
          </w:p>
        </w:tc>
      </w:tr>
      <w:tr w:rsidR="00543F98" w:rsidRPr="00E766A5" w:rsidTr="005F595E">
        <w:tc>
          <w:tcPr>
            <w:tcW w:w="2364" w:type="dxa"/>
          </w:tcPr>
          <w:p w:rsidR="00543F98" w:rsidRPr="00051CBE" w:rsidRDefault="00543F98" w:rsidP="00A14152">
            <w:pPr>
              <w:rPr>
                <w:rFonts w:ascii="Arial" w:hAnsi="Arial" w:cs="Arial"/>
                <w:b/>
                <w:bCs/>
              </w:rPr>
            </w:pPr>
            <w:r w:rsidRPr="00051CBE">
              <w:rPr>
                <w:rFonts w:ascii="Arial" w:hAnsi="Arial" w:cs="Arial"/>
                <w:b/>
                <w:bCs/>
              </w:rPr>
              <w:t>Location of Post</w:t>
            </w:r>
          </w:p>
        </w:tc>
        <w:tc>
          <w:tcPr>
            <w:tcW w:w="8256" w:type="dxa"/>
          </w:tcPr>
          <w:p w:rsidR="005A358E" w:rsidRPr="0054607C" w:rsidRDefault="005A358E" w:rsidP="005A358E">
            <w:pPr>
              <w:jc w:val="both"/>
              <w:rPr>
                <w:rFonts w:ascii="Arial" w:hAnsi="Arial" w:cs="Arial"/>
                <w:b/>
                <w:bCs/>
                <w:iCs/>
                <w:lang w:val="en-IE" w:eastAsia="en-IE"/>
              </w:rPr>
            </w:pPr>
            <w:r w:rsidRPr="0054607C">
              <w:rPr>
                <w:rFonts w:ascii="Arial" w:hAnsi="Arial" w:cs="Arial"/>
                <w:b/>
                <w:bCs/>
                <w:iCs/>
                <w:lang w:val="en-IE" w:eastAsia="en-IE"/>
              </w:rPr>
              <w:t>Saolta University Health Care Group</w:t>
            </w:r>
          </w:p>
          <w:p w:rsidR="005A358E" w:rsidRPr="0054607C" w:rsidRDefault="005A358E" w:rsidP="005A358E">
            <w:pPr>
              <w:jc w:val="both"/>
              <w:rPr>
                <w:rFonts w:ascii="Arial" w:hAnsi="Arial" w:cs="Arial"/>
                <w:b/>
                <w:bCs/>
                <w:iCs/>
                <w:lang w:val="en-IE" w:eastAsia="en-IE"/>
              </w:rPr>
            </w:pPr>
            <w:r>
              <w:rPr>
                <w:rFonts w:ascii="Arial" w:hAnsi="Arial" w:cs="Arial"/>
                <w:b/>
                <w:bCs/>
                <w:iCs/>
                <w:lang w:eastAsia="en-IE"/>
              </w:rPr>
              <w:t>Sligo</w:t>
            </w:r>
            <w:r w:rsidRPr="0054607C">
              <w:rPr>
                <w:rFonts w:ascii="Arial" w:hAnsi="Arial" w:cs="Arial"/>
                <w:b/>
                <w:bCs/>
                <w:iCs/>
                <w:lang w:eastAsia="en-IE"/>
              </w:rPr>
              <w:t xml:space="preserve"> University Hospital</w:t>
            </w:r>
          </w:p>
          <w:p w:rsidR="005A358E" w:rsidRPr="0054607C" w:rsidRDefault="005A358E" w:rsidP="005A358E">
            <w:pPr>
              <w:rPr>
                <w:rFonts w:ascii="Arial" w:hAnsi="Arial" w:cs="Arial"/>
                <w:iCs/>
              </w:rPr>
            </w:pPr>
          </w:p>
          <w:p w:rsidR="004776FA" w:rsidRDefault="005A358E" w:rsidP="005A358E">
            <w:pPr>
              <w:rPr>
                <w:rFonts w:ascii="Arial" w:hAnsi="Arial" w:cs="Arial"/>
                <w:iCs/>
              </w:rPr>
            </w:pPr>
            <w:r>
              <w:rPr>
                <w:rFonts w:ascii="Arial" w:hAnsi="Arial" w:cs="Arial"/>
                <w:iCs/>
              </w:rPr>
              <w:t xml:space="preserve">There are currently </w:t>
            </w:r>
            <w:r w:rsidR="004776FA">
              <w:rPr>
                <w:rFonts w:ascii="Arial" w:hAnsi="Arial" w:cs="Arial"/>
                <w:iCs/>
              </w:rPr>
              <w:t>eight v</w:t>
            </w:r>
            <w:r w:rsidR="00066DB2">
              <w:rPr>
                <w:rFonts w:ascii="Arial" w:hAnsi="Arial" w:cs="Arial"/>
                <w:iCs/>
              </w:rPr>
              <w:t xml:space="preserve">acancies in the </w:t>
            </w:r>
            <w:r w:rsidRPr="005A358E">
              <w:rPr>
                <w:rFonts w:ascii="Arial" w:hAnsi="Arial" w:cs="Arial"/>
                <w:iCs/>
              </w:rPr>
              <w:t>Microbiology Laboratory</w:t>
            </w:r>
            <w:r w:rsidR="00B46BAF">
              <w:rPr>
                <w:rFonts w:ascii="Arial" w:hAnsi="Arial" w:cs="Arial"/>
                <w:iCs/>
              </w:rPr>
              <w:t xml:space="preserve"> and </w:t>
            </w:r>
            <w:r w:rsidR="00B46BAF" w:rsidRPr="00204A34">
              <w:rPr>
                <w:rFonts w:ascii="Arial" w:hAnsi="Arial" w:cs="Arial"/>
                <w:iCs/>
              </w:rPr>
              <w:t>Public Health Laboratory</w:t>
            </w:r>
            <w:r w:rsidRPr="005A358E">
              <w:rPr>
                <w:rFonts w:ascii="Arial" w:hAnsi="Arial" w:cs="Arial"/>
                <w:iCs/>
              </w:rPr>
              <w:t>, Pathology Dept., Sligo University Hospital</w:t>
            </w:r>
            <w:r>
              <w:rPr>
                <w:rFonts w:ascii="Arial" w:hAnsi="Arial" w:cs="Arial"/>
                <w:iCs/>
              </w:rPr>
              <w:t xml:space="preserve">.  </w:t>
            </w:r>
          </w:p>
          <w:p w:rsidR="004776FA" w:rsidRDefault="004776FA" w:rsidP="005A358E">
            <w:pPr>
              <w:rPr>
                <w:rFonts w:ascii="Arial" w:hAnsi="Arial" w:cs="Arial"/>
                <w:iCs/>
              </w:rPr>
            </w:pPr>
          </w:p>
          <w:p w:rsidR="004776FA" w:rsidRDefault="004776FA" w:rsidP="004776FA">
            <w:pPr>
              <w:pStyle w:val="ListParagraph"/>
              <w:numPr>
                <w:ilvl w:val="0"/>
                <w:numId w:val="30"/>
              </w:numPr>
              <w:rPr>
                <w:rFonts w:ascii="Arial" w:hAnsi="Arial" w:cs="Arial"/>
                <w:iCs/>
              </w:rPr>
            </w:pPr>
            <w:r>
              <w:rPr>
                <w:rFonts w:ascii="Arial" w:hAnsi="Arial" w:cs="Arial"/>
                <w:iCs/>
              </w:rPr>
              <w:t>6 Permanent whole-time vacancies</w:t>
            </w:r>
          </w:p>
          <w:p w:rsidR="004776FA" w:rsidRDefault="004776FA" w:rsidP="004776FA">
            <w:pPr>
              <w:pStyle w:val="ListParagraph"/>
              <w:numPr>
                <w:ilvl w:val="0"/>
                <w:numId w:val="30"/>
              </w:numPr>
              <w:rPr>
                <w:rFonts w:ascii="Arial" w:hAnsi="Arial" w:cs="Arial"/>
                <w:iCs/>
              </w:rPr>
            </w:pPr>
            <w:r>
              <w:rPr>
                <w:rFonts w:ascii="Arial" w:hAnsi="Arial" w:cs="Arial"/>
                <w:iCs/>
              </w:rPr>
              <w:t>1 Specified purpose (c</w:t>
            </w:r>
            <w:r w:rsidRPr="004776FA">
              <w:rPr>
                <w:rFonts w:ascii="Arial" w:hAnsi="Arial" w:cs="Arial"/>
                <w:iCs/>
              </w:rPr>
              <w:t>ontract end date 31/12/2021</w:t>
            </w:r>
            <w:r>
              <w:rPr>
                <w:rFonts w:ascii="Arial" w:hAnsi="Arial" w:cs="Arial"/>
                <w:iCs/>
              </w:rPr>
              <w:t>) whole-time vacancy</w:t>
            </w:r>
          </w:p>
          <w:p w:rsidR="004776FA" w:rsidRPr="004776FA" w:rsidRDefault="004776FA" w:rsidP="004776FA">
            <w:pPr>
              <w:pStyle w:val="ListParagraph"/>
              <w:numPr>
                <w:ilvl w:val="0"/>
                <w:numId w:val="30"/>
              </w:numPr>
              <w:rPr>
                <w:rFonts w:ascii="Arial" w:hAnsi="Arial" w:cs="Arial"/>
                <w:iCs/>
              </w:rPr>
            </w:pPr>
            <w:r>
              <w:rPr>
                <w:rFonts w:ascii="Arial" w:hAnsi="Arial" w:cs="Arial"/>
                <w:iCs/>
              </w:rPr>
              <w:t>1 Specified purpose (</w:t>
            </w:r>
            <w:r w:rsidR="0046208A">
              <w:rPr>
                <w:rFonts w:ascii="Arial" w:hAnsi="Arial" w:cs="Arial"/>
                <w:iCs/>
              </w:rPr>
              <w:t>12</w:t>
            </w:r>
            <w:r w:rsidR="005969CC">
              <w:rPr>
                <w:rFonts w:ascii="Arial" w:hAnsi="Arial" w:cs="Arial"/>
                <w:iCs/>
              </w:rPr>
              <w:t xml:space="preserve"> </w:t>
            </w:r>
            <w:r w:rsidR="0046208A">
              <w:rPr>
                <w:rFonts w:ascii="Arial" w:hAnsi="Arial" w:cs="Arial"/>
                <w:iCs/>
              </w:rPr>
              <w:t>month contract</w:t>
            </w:r>
            <w:r>
              <w:rPr>
                <w:rFonts w:ascii="Arial" w:hAnsi="Arial" w:cs="Arial"/>
                <w:iCs/>
              </w:rPr>
              <w:t xml:space="preserve"> ) part-time vacancy (0.6 WTE)</w:t>
            </w:r>
          </w:p>
          <w:p w:rsidR="004776FA" w:rsidRDefault="004776FA" w:rsidP="005A358E">
            <w:pPr>
              <w:rPr>
                <w:rFonts w:ascii="Arial" w:hAnsi="Arial" w:cs="Arial"/>
                <w:iCs/>
              </w:rPr>
            </w:pPr>
          </w:p>
          <w:p w:rsidR="005A358E" w:rsidRDefault="005A358E" w:rsidP="005A358E">
            <w:pPr>
              <w:rPr>
                <w:rFonts w:ascii="Arial" w:hAnsi="Arial" w:cs="Arial"/>
                <w:iCs/>
              </w:rPr>
            </w:pPr>
            <w:r w:rsidRPr="0054607C">
              <w:rPr>
                <w:rFonts w:ascii="Arial" w:hAnsi="Arial" w:cs="Arial"/>
                <w:iCs/>
              </w:rPr>
              <w:t>The successful candidate</w:t>
            </w:r>
            <w:r>
              <w:rPr>
                <w:rFonts w:ascii="Arial" w:hAnsi="Arial" w:cs="Arial"/>
                <w:iCs/>
              </w:rPr>
              <w:t>s</w:t>
            </w:r>
            <w:r w:rsidRPr="0054607C">
              <w:rPr>
                <w:rFonts w:ascii="Arial" w:hAnsi="Arial" w:cs="Arial"/>
                <w:iCs/>
              </w:rPr>
              <w:t xml:space="preserve"> may be required to work in any service area within the vicinity as the need arises. </w:t>
            </w:r>
          </w:p>
          <w:p w:rsidR="005A358E" w:rsidRPr="0054607C" w:rsidRDefault="005A358E" w:rsidP="005A358E">
            <w:pPr>
              <w:jc w:val="both"/>
              <w:rPr>
                <w:rFonts w:ascii="Arial" w:hAnsi="Arial" w:cs="Arial"/>
                <w:iCs/>
                <w:color w:val="000000" w:themeColor="text1"/>
              </w:rPr>
            </w:pPr>
          </w:p>
          <w:p w:rsidR="005A358E" w:rsidRPr="0054607C" w:rsidRDefault="005A358E" w:rsidP="005A358E">
            <w:pPr>
              <w:rPr>
                <w:rFonts w:ascii="Arial" w:hAnsi="Arial" w:cs="Arial"/>
                <w:color w:val="4F81BD"/>
              </w:rPr>
            </w:pPr>
            <w:r w:rsidRPr="0054607C">
              <w:rPr>
                <w:rFonts w:ascii="Arial" w:hAnsi="Arial" w:cs="Arial"/>
                <w:color w:val="000000" w:themeColor="text1"/>
              </w:rPr>
              <w:t xml:space="preserve">A panel may be formed as a result of this campaign for </w:t>
            </w:r>
            <w:r>
              <w:rPr>
                <w:rFonts w:ascii="Arial" w:hAnsi="Arial" w:cs="Arial"/>
                <w:b/>
                <w:color w:val="000000" w:themeColor="text1"/>
              </w:rPr>
              <w:t>Sligo</w:t>
            </w:r>
            <w:r w:rsidRPr="0054607C">
              <w:rPr>
                <w:rFonts w:ascii="Arial" w:hAnsi="Arial" w:cs="Arial"/>
                <w:b/>
                <w:color w:val="000000" w:themeColor="text1"/>
              </w:rPr>
              <w:t xml:space="preserve"> University Hospital </w:t>
            </w:r>
            <w:r w:rsidRPr="0054607C">
              <w:rPr>
                <w:rFonts w:ascii="Arial" w:hAnsi="Arial" w:cs="Arial"/>
                <w:color w:val="000000" w:themeColor="text1"/>
              </w:rPr>
              <w:t>from which current and future, permanent and specified purpose vacancies of full or part-time duration may be filled.</w:t>
            </w:r>
            <w:r w:rsidRPr="0054607C">
              <w:rPr>
                <w:rFonts w:ascii="Arial" w:hAnsi="Arial" w:cs="Arial"/>
                <w:color w:val="4F81BD"/>
              </w:rPr>
              <w:t xml:space="preserve"> </w:t>
            </w:r>
          </w:p>
          <w:p w:rsidR="00543F98" w:rsidRPr="004239A8" w:rsidRDefault="00543F98" w:rsidP="00260C8B">
            <w:pPr>
              <w:ind w:left="360"/>
              <w:jc w:val="both"/>
              <w:rPr>
                <w:rFonts w:ascii="Arial" w:hAnsi="Arial" w:cs="Arial"/>
                <w:i/>
                <w:iCs/>
                <w:color w:val="FF0000"/>
              </w:rPr>
            </w:pP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t>Informal Enquiries</w:t>
            </w:r>
          </w:p>
        </w:tc>
        <w:tc>
          <w:tcPr>
            <w:tcW w:w="8256" w:type="dxa"/>
          </w:tcPr>
          <w:p w:rsidR="005A358E" w:rsidRPr="00C95E69" w:rsidRDefault="005A358E" w:rsidP="005A358E">
            <w:pPr>
              <w:jc w:val="both"/>
              <w:rPr>
                <w:rFonts w:ascii="Arial" w:hAnsi="Arial" w:cs="Arial"/>
                <w:iCs/>
              </w:rPr>
            </w:pPr>
            <w:r w:rsidRPr="00C95E69">
              <w:rPr>
                <w:rFonts w:ascii="Arial" w:hAnsi="Arial" w:cs="Arial"/>
                <w:iCs/>
              </w:rPr>
              <w:t xml:space="preserve">Liam O’Grady, Laboratory Manager, Sligo University Hospital. </w:t>
            </w:r>
          </w:p>
          <w:p w:rsidR="005A358E" w:rsidRPr="00C95E69" w:rsidRDefault="005A358E" w:rsidP="005A358E">
            <w:pPr>
              <w:jc w:val="both"/>
              <w:rPr>
                <w:rFonts w:ascii="Arial" w:hAnsi="Arial" w:cs="Arial"/>
                <w:iCs/>
              </w:rPr>
            </w:pPr>
            <w:r w:rsidRPr="00C95E69">
              <w:rPr>
                <w:rFonts w:ascii="Arial" w:hAnsi="Arial" w:cs="Arial"/>
                <w:b/>
                <w:iCs/>
              </w:rPr>
              <w:t>Tel:</w:t>
            </w:r>
            <w:r w:rsidR="00A14152">
              <w:rPr>
                <w:rFonts w:ascii="Arial" w:hAnsi="Arial" w:cs="Arial"/>
                <w:iCs/>
              </w:rPr>
              <w:t xml:space="preserve"> </w:t>
            </w:r>
            <w:r w:rsidRPr="00C95E69">
              <w:rPr>
                <w:rFonts w:ascii="Arial" w:hAnsi="Arial" w:cs="Arial"/>
                <w:iCs/>
              </w:rPr>
              <w:t>071</w:t>
            </w:r>
            <w:r>
              <w:rPr>
                <w:rFonts w:ascii="Arial" w:hAnsi="Arial" w:cs="Arial"/>
                <w:iCs/>
              </w:rPr>
              <w:t xml:space="preserve"> </w:t>
            </w:r>
            <w:r w:rsidRPr="00C95E69">
              <w:rPr>
                <w:rFonts w:ascii="Arial" w:hAnsi="Arial" w:cs="Arial"/>
                <w:iCs/>
              </w:rPr>
              <w:t>917</w:t>
            </w:r>
            <w:r>
              <w:rPr>
                <w:rFonts w:ascii="Arial" w:hAnsi="Arial" w:cs="Arial"/>
                <w:iCs/>
              </w:rPr>
              <w:t xml:space="preserve"> </w:t>
            </w:r>
            <w:r w:rsidRPr="00C95E69">
              <w:rPr>
                <w:rFonts w:ascii="Arial" w:hAnsi="Arial" w:cs="Arial"/>
                <w:iCs/>
              </w:rPr>
              <w:t>4560</w:t>
            </w:r>
            <w:r>
              <w:rPr>
                <w:rFonts w:ascii="Arial" w:hAnsi="Arial" w:cs="Arial"/>
                <w:iCs/>
              </w:rPr>
              <w:t>/087 618 4160</w:t>
            </w:r>
          </w:p>
          <w:p w:rsidR="005A358E" w:rsidRDefault="005A358E" w:rsidP="005A358E">
            <w:pPr>
              <w:jc w:val="both"/>
              <w:rPr>
                <w:rFonts w:ascii="Arial" w:hAnsi="Arial" w:cs="Arial"/>
                <w:iCs/>
              </w:rPr>
            </w:pPr>
            <w:r w:rsidRPr="00C95E69">
              <w:rPr>
                <w:rFonts w:ascii="Arial" w:hAnsi="Arial" w:cs="Arial"/>
                <w:b/>
                <w:iCs/>
              </w:rPr>
              <w:t>Email:</w:t>
            </w:r>
            <w:r w:rsidR="00A14152">
              <w:rPr>
                <w:rFonts w:ascii="Arial" w:hAnsi="Arial" w:cs="Arial"/>
                <w:b/>
                <w:iCs/>
              </w:rPr>
              <w:t xml:space="preserve"> </w:t>
            </w:r>
            <w:hyperlink r:id="rId9" w:history="1">
              <w:r w:rsidRPr="00C95E69">
                <w:rPr>
                  <w:rStyle w:val="Hyperlink"/>
                  <w:rFonts w:ascii="Arial" w:hAnsi="Arial" w:cs="Arial"/>
                  <w:iCs/>
                </w:rPr>
                <w:t>liam.ogrady@hse.ie</w:t>
              </w:r>
            </w:hyperlink>
          </w:p>
          <w:p w:rsidR="005A358E" w:rsidRDefault="005A358E" w:rsidP="005A358E">
            <w:pPr>
              <w:jc w:val="both"/>
              <w:rPr>
                <w:rFonts w:ascii="Arial" w:hAnsi="Arial" w:cs="Arial"/>
                <w:bCs/>
                <w:iCs/>
                <w:lang w:val="en-IE" w:eastAsia="en-IE"/>
              </w:rPr>
            </w:pP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t>Details of Service</w:t>
            </w:r>
          </w:p>
          <w:p w:rsidR="005A358E" w:rsidRPr="00051CBE" w:rsidRDefault="005A358E" w:rsidP="00A14152">
            <w:pPr>
              <w:rPr>
                <w:rFonts w:ascii="Arial" w:hAnsi="Arial" w:cs="Arial"/>
                <w:b/>
                <w:bCs/>
              </w:rPr>
            </w:pPr>
          </w:p>
        </w:tc>
        <w:tc>
          <w:tcPr>
            <w:tcW w:w="8256" w:type="dxa"/>
          </w:tcPr>
          <w:p w:rsidR="005A358E"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5A358E" w:rsidRPr="00E45763" w:rsidRDefault="005A358E" w:rsidP="005A358E">
            <w:pPr>
              <w:pStyle w:val="NoSpacing"/>
              <w:rPr>
                <w:rFonts w:ascii="Arial" w:hAnsi="Arial" w:cs="Arial"/>
                <w:sz w:val="20"/>
                <w:szCs w:val="20"/>
                <w:lang w:eastAsia="en-IE"/>
              </w:rPr>
            </w:pPr>
          </w:p>
          <w:p w:rsidR="005A358E" w:rsidRDefault="005A358E" w:rsidP="005A358E">
            <w:pPr>
              <w:autoSpaceDE w:val="0"/>
              <w:autoSpaceDN w:val="0"/>
              <w:rPr>
                <w:rFonts w:ascii="Arial" w:hAnsi="Arial" w:cs="Arial"/>
              </w:rPr>
            </w:pPr>
            <w:r w:rsidRPr="00E45763">
              <w:rPr>
                <w:rFonts w:ascii="Arial" w:hAnsi="Arial" w:cs="Arial"/>
              </w:rPr>
              <w:t>The Saolta University Health Care Group comprises of 7 hospitals across 8 sites:</w:t>
            </w:r>
          </w:p>
          <w:p w:rsidR="005A358E" w:rsidRPr="00E45763" w:rsidRDefault="005A358E" w:rsidP="005A358E">
            <w:pPr>
              <w:autoSpaceDE w:val="0"/>
              <w:autoSpaceDN w:val="0"/>
              <w:rPr>
                <w:rFonts w:ascii="Arial" w:hAnsi="Arial" w:cs="Arial"/>
              </w:rPr>
            </w:pPr>
          </w:p>
          <w:p w:rsidR="005A358E" w:rsidRPr="00E45763" w:rsidRDefault="00C557E8" w:rsidP="005A358E">
            <w:pPr>
              <w:numPr>
                <w:ilvl w:val="0"/>
                <w:numId w:val="16"/>
              </w:numPr>
              <w:shd w:val="clear" w:color="auto" w:fill="FFFFFF"/>
              <w:ind w:left="714" w:hanging="357"/>
              <w:rPr>
                <w:rFonts w:ascii="Arial" w:hAnsi="Arial" w:cs="Arial"/>
                <w:lang w:eastAsia="en-IE"/>
              </w:rPr>
            </w:pPr>
            <w:hyperlink r:id="rId10" w:history="1">
              <w:r w:rsidR="005A358E" w:rsidRPr="00E45763">
                <w:rPr>
                  <w:rFonts w:ascii="Arial" w:hAnsi="Arial" w:cs="Arial"/>
                  <w:lang w:eastAsia="en-IE"/>
                </w:rPr>
                <w:t>Letterkenny University Hospital (LUH)</w:t>
              </w:r>
            </w:hyperlink>
          </w:p>
          <w:p w:rsidR="005A358E" w:rsidRPr="00E45763" w:rsidRDefault="00C557E8" w:rsidP="005A358E">
            <w:pPr>
              <w:numPr>
                <w:ilvl w:val="0"/>
                <w:numId w:val="16"/>
              </w:numPr>
              <w:shd w:val="clear" w:color="auto" w:fill="FFFFFF"/>
              <w:ind w:left="714" w:hanging="357"/>
              <w:rPr>
                <w:rFonts w:ascii="Arial" w:hAnsi="Arial" w:cs="Arial"/>
                <w:lang w:eastAsia="en-IE"/>
              </w:rPr>
            </w:pPr>
            <w:hyperlink r:id="rId11" w:history="1">
              <w:r w:rsidR="005A358E" w:rsidRPr="00E45763">
                <w:rPr>
                  <w:rFonts w:ascii="Arial" w:hAnsi="Arial" w:cs="Arial"/>
                  <w:lang w:eastAsia="en-IE"/>
                </w:rPr>
                <w:t>Mayo University Hospital (MUH)</w:t>
              </w:r>
            </w:hyperlink>
          </w:p>
          <w:p w:rsidR="005A358E" w:rsidRPr="00E45763" w:rsidRDefault="00C557E8" w:rsidP="005A358E">
            <w:pPr>
              <w:numPr>
                <w:ilvl w:val="0"/>
                <w:numId w:val="16"/>
              </w:numPr>
              <w:shd w:val="clear" w:color="auto" w:fill="FFFFFF"/>
              <w:ind w:left="714" w:hanging="357"/>
              <w:rPr>
                <w:rFonts w:ascii="Arial" w:hAnsi="Arial" w:cs="Arial"/>
                <w:lang w:eastAsia="en-IE"/>
              </w:rPr>
            </w:pPr>
            <w:hyperlink r:id="rId12" w:history="1">
              <w:r w:rsidR="005A358E" w:rsidRPr="00E45763">
                <w:rPr>
                  <w:rFonts w:ascii="Arial" w:hAnsi="Arial" w:cs="Arial"/>
                  <w:lang w:eastAsia="en-IE"/>
                </w:rPr>
                <w:t>Merlin Park University Hospital (MPUH)</w:t>
              </w:r>
            </w:hyperlink>
          </w:p>
          <w:p w:rsidR="005A358E" w:rsidRPr="00E45763" w:rsidRDefault="00C557E8" w:rsidP="005A358E">
            <w:pPr>
              <w:numPr>
                <w:ilvl w:val="0"/>
                <w:numId w:val="16"/>
              </w:numPr>
              <w:shd w:val="clear" w:color="auto" w:fill="FFFFFF"/>
              <w:ind w:left="714" w:hanging="357"/>
              <w:rPr>
                <w:rFonts w:ascii="Arial" w:hAnsi="Arial" w:cs="Arial"/>
                <w:lang w:eastAsia="en-IE"/>
              </w:rPr>
            </w:pPr>
            <w:hyperlink r:id="rId13" w:history="1">
              <w:r w:rsidR="005A358E" w:rsidRPr="00E45763">
                <w:rPr>
                  <w:rFonts w:ascii="Arial" w:hAnsi="Arial" w:cs="Arial"/>
                  <w:lang w:eastAsia="en-IE"/>
                </w:rPr>
                <w:t>Portiuncula University Hospital (PUH)</w:t>
              </w:r>
            </w:hyperlink>
          </w:p>
          <w:p w:rsidR="005A358E" w:rsidRPr="00E45763" w:rsidRDefault="00C557E8" w:rsidP="005A358E">
            <w:pPr>
              <w:numPr>
                <w:ilvl w:val="0"/>
                <w:numId w:val="16"/>
              </w:numPr>
              <w:shd w:val="clear" w:color="auto" w:fill="FFFFFF"/>
              <w:ind w:left="714" w:hanging="357"/>
              <w:rPr>
                <w:rFonts w:ascii="Arial" w:hAnsi="Arial" w:cs="Arial"/>
                <w:lang w:eastAsia="en-IE"/>
              </w:rPr>
            </w:pPr>
            <w:hyperlink r:id="rId14" w:history="1">
              <w:r w:rsidR="005A358E" w:rsidRPr="00E45763">
                <w:rPr>
                  <w:rFonts w:ascii="Arial" w:hAnsi="Arial" w:cs="Arial"/>
                  <w:lang w:eastAsia="en-IE"/>
                </w:rPr>
                <w:t>Roscommon University Hospital (RUH)</w:t>
              </w:r>
            </w:hyperlink>
          </w:p>
          <w:p w:rsidR="005A358E" w:rsidRPr="00E45763" w:rsidRDefault="00C557E8" w:rsidP="005A358E">
            <w:pPr>
              <w:numPr>
                <w:ilvl w:val="0"/>
                <w:numId w:val="16"/>
              </w:numPr>
              <w:shd w:val="clear" w:color="auto" w:fill="FFFFFF"/>
              <w:ind w:left="714" w:hanging="357"/>
              <w:rPr>
                <w:rFonts w:ascii="Arial" w:hAnsi="Arial" w:cs="Arial"/>
                <w:lang w:eastAsia="en-IE"/>
              </w:rPr>
            </w:pPr>
            <w:hyperlink r:id="rId15" w:history="1">
              <w:r w:rsidR="005A358E" w:rsidRPr="00E45763">
                <w:rPr>
                  <w:rFonts w:ascii="Arial" w:hAnsi="Arial" w:cs="Arial"/>
                  <w:lang w:eastAsia="en-IE"/>
                </w:rPr>
                <w:t>Sligo University Hospital (SUH)</w:t>
              </w:r>
            </w:hyperlink>
            <w:r w:rsidR="005A358E" w:rsidRPr="00E45763">
              <w:rPr>
                <w:rFonts w:ascii="Arial" w:hAnsi="Arial" w:cs="Arial"/>
              </w:rPr>
              <w:t xml:space="preserve"> incorporating Our Lady’s Hospital Manorhamilton (OLHM)</w:t>
            </w:r>
          </w:p>
          <w:p w:rsidR="005A358E" w:rsidRPr="00E45763" w:rsidRDefault="00C557E8" w:rsidP="005A358E">
            <w:pPr>
              <w:numPr>
                <w:ilvl w:val="0"/>
                <w:numId w:val="16"/>
              </w:numPr>
              <w:shd w:val="clear" w:color="auto" w:fill="FFFFFF"/>
              <w:ind w:left="714" w:hanging="357"/>
              <w:rPr>
                <w:rFonts w:ascii="Arial" w:hAnsi="Arial" w:cs="Arial"/>
                <w:lang w:eastAsia="en-IE"/>
              </w:rPr>
            </w:pPr>
            <w:hyperlink r:id="rId16" w:history="1">
              <w:r w:rsidR="005A358E" w:rsidRPr="00E45763">
                <w:rPr>
                  <w:rFonts w:ascii="Arial" w:hAnsi="Arial" w:cs="Arial"/>
                  <w:lang w:eastAsia="en-IE"/>
                </w:rPr>
                <w:t>University Hospital Galway (UHG)</w:t>
              </w:r>
            </w:hyperlink>
          </w:p>
          <w:p w:rsidR="005A358E" w:rsidRPr="00E45763" w:rsidRDefault="005A358E" w:rsidP="005A358E">
            <w:pPr>
              <w:rPr>
                <w:rFonts w:ascii="Arial" w:eastAsia="Calibri" w:hAnsi="Arial" w:cs="Arial"/>
              </w:rPr>
            </w:pPr>
          </w:p>
          <w:p w:rsidR="005A358E" w:rsidRPr="00E45763" w:rsidRDefault="005A358E" w:rsidP="005A358E">
            <w:pPr>
              <w:shd w:val="clear" w:color="auto" w:fill="FFFFFF"/>
              <w:rPr>
                <w:rFonts w:ascii="Arial" w:hAnsi="Arial" w:cs="Arial"/>
                <w:lang w:eastAsia="en-IE"/>
              </w:rPr>
            </w:pPr>
            <w:r w:rsidRPr="00E45763">
              <w:rPr>
                <w:rFonts w:ascii="Arial" w:hAnsi="Arial" w:cs="Arial"/>
                <w:lang w:eastAsia="en-IE"/>
              </w:rPr>
              <w:t>The Group's Academic Partner is NUI Galway.</w:t>
            </w:r>
          </w:p>
          <w:p w:rsidR="005A358E" w:rsidRPr="00E45763" w:rsidRDefault="005A358E" w:rsidP="005A358E">
            <w:pPr>
              <w:rPr>
                <w:rFonts w:ascii="Arial" w:eastAsia="Calibri" w:hAnsi="Arial" w:cs="Arial"/>
              </w:rPr>
            </w:pPr>
          </w:p>
          <w:p w:rsidR="005A358E" w:rsidRPr="00E45763" w:rsidRDefault="005A358E" w:rsidP="005A358E">
            <w:pPr>
              <w:rPr>
                <w:rFonts w:ascii="Arial" w:eastAsia="Calibri" w:hAnsi="Arial" w:cs="Arial"/>
              </w:rPr>
            </w:pPr>
            <w:r w:rsidRPr="00E45763">
              <w:rPr>
                <w:rFonts w:ascii="Arial" w:hAnsi="Arial" w:cs="Arial"/>
              </w:rPr>
              <w:t>The Saolta Group’s region covers one third of the land mass of Ireland, it provides health care to a population of 830,000, employs 10,653 staff (October 2019), and has a budget of €868 million</w:t>
            </w:r>
            <w:r w:rsidRPr="00E45763">
              <w:rPr>
                <w:rFonts w:ascii="Arial" w:eastAsia="Calibri" w:hAnsi="Arial" w:cs="Arial"/>
              </w:rPr>
              <w:t xml:space="preserve">. </w:t>
            </w:r>
          </w:p>
          <w:p w:rsidR="005A358E" w:rsidRPr="00E45763" w:rsidRDefault="005A358E" w:rsidP="005A358E">
            <w:pPr>
              <w:autoSpaceDE w:val="0"/>
              <w:autoSpaceDN w:val="0"/>
              <w:rPr>
                <w:rFonts w:ascii="Arial" w:hAnsi="Arial" w:cs="Arial"/>
              </w:rPr>
            </w:pPr>
          </w:p>
          <w:p w:rsidR="005A358E" w:rsidRPr="00E45763" w:rsidRDefault="005A358E" w:rsidP="005A358E">
            <w:pPr>
              <w:rPr>
                <w:rFonts w:ascii="Arial" w:hAnsi="Arial" w:cs="Arial"/>
                <w:iCs/>
              </w:rPr>
            </w:pPr>
            <w:r w:rsidRPr="00E45763">
              <w:rPr>
                <w:rFonts w:ascii="Arial" w:hAnsi="Arial" w:cs="Arial"/>
                <w:iCs/>
              </w:rPr>
              <w:t xml:space="preserve">The Group provides a range of high quality services for the catchment areas it serves and GUH is a designated supra-regional cancer service provider meeting the needs of all the </w:t>
            </w:r>
            <w:r w:rsidRPr="00E45763">
              <w:rPr>
                <w:rFonts w:ascii="Arial" w:hAnsi="Arial" w:cs="Arial"/>
                <w:iCs/>
              </w:rPr>
              <w:lastRenderedPageBreak/>
              <w:t>counties along Western seaboard and towards the midlands from Donegal to North Tipperary.</w:t>
            </w:r>
          </w:p>
          <w:p w:rsidR="005A358E" w:rsidRPr="00E45763" w:rsidRDefault="005A358E" w:rsidP="005A358E">
            <w:pPr>
              <w:rPr>
                <w:rFonts w:ascii="Arial" w:hAnsi="Arial" w:cs="Arial"/>
                <w:iCs/>
              </w:rPr>
            </w:pPr>
            <w:r w:rsidRPr="00E45763">
              <w:rPr>
                <w:rFonts w:ascii="Arial" w:hAnsi="Arial" w:cs="Arial"/>
                <w:iCs/>
              </w:rPr>
              <w:t> </w:t>
            </w:r>
          </w:p>
          <w:p w:rsidR="005A358E" w:rsidRPr="00E45763" w:rsidRDefault="005A358E" w:rsidP="005A358E">
            <w:pPr>
              <w:rPr>
                <w:rFonts w:ascii="Arial" w:hAnsi="Arial" w:cs="Arial"/>
                <w:iCs/>
              </w:rPr>
            </w:pPr>
            <w:r w:rsidRPr="00E45763">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5A358E" w:rsidRPr="00E45763" w:rsidRDefault="005A358E" w:rsidP="005A358E">
            <w:pPr>
              <w:pStyle w:val="NoSpacing"/>
              <w:rPr>
                <w:rFonts w:ascii="Arial" w:hAnsi="Arial" w:cs="Arial"/>
                <w:b/>
                <w:sz w:val="20"/>
                <w:szCs w:val="20"/>
                <w:lang w:eastAsia="en-IE"/>
              </w:rPr>
            </w:pPr>
          </w:p>
          <w:p w:rsidR="005A358E" w:rsidRPr="00E45763" w:rsidRDefault="005A358E" w:rsidP="005A358E">
            <w:pPr>
              <w:pStyle w:val="NoSpacing"/>
              <w:rPr>
                <w:rFonts w:ascii="Arial" w:hAnsi="Arial" w:cs="Arial"/>
                <w:b/>
                <w:sz w:val="20"/>
                <w:szCs w:val="20"/>
                <w:lang w:eastAsia="en-IE"/>
              </w:rPr>
            </w:pPr>
            <w:r w:rsidRPr="00E45763">
              <w:rPr>
                <w:rFonts w:ascii="Arial" w:hAnsi="Arial" w:cs="Arial"/>
                <w:b/>
                <w:sz w:val="20"/>
                <w:szCs w:val="20"/>
                <w:lang w:eastAsia="en-IE"/>
              </w:rPr>
              <w:t>Vision</w:t>
            </w: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Our vision is to be a leading academic Hospital Group providing excellent integrated patient-centred care delivered by skilled caring staff.</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sz w:val="20"/>
                <w:szCs w:val="20"/>
                <w:lang w:eastAsia="en-IE"/>
              </w:rPr>
            </w:pPr>
            <w:r w:rsidRPr="00E45763">
              <w:rPr>
                <w:rFonts w:ascii="Arial" w:hAnsi="Arial" w:cs="Arial"/>
                <w:b/>
                <w:sz w:val="20"/>
                <w:szCs w:val="20"/>
                <w:lang w:eastAsia="en-IE"/>
              </w:rPr>
              <w:t>Saolta Guiding Principles</w:t>
            </w: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Care - Compassion - Trust - Learning</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Our guiding principles are to work in partnership with patients and other healthcare providers across the continuum of care to:</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high quality, safe, timely and equitable patient care by developing and ensuring sustainable clinical services to meet the needs of our population.</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Continue to develop and improve our clinical services supported by education, research and innovation, in partnership with NUI Galway and other academic partners.</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Recruit, retain and develop highly-skilled multidisciplinary teams through support, engagement and empowerment.</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b/>
                <w:sz w:val="20"/>
                <w:szCs w:val="20"/>
                <w:lang w:eastAsia="en-IE"/>
              </w:rPr>
            </w:pPr>
            <w:r w:rsidRPr="00E45763">
              <w:rPr>
                <w:rFonts w:ascii="Arial" w:hAnsi="Arial" w:cs="Arial"/>
                <w:b/>
                <w:sz w:val="20"/>
                <w:szCs w:val="20"/>
                <w:lang w:eastAsia="en-IE"/>
              </w:rPr>
              <w:t>Saolta Strategy 2019-2023</w:t>
            </w: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We have developed a five year strategy which outlines the vision and framework for the Group’s strategic development from 2019 to 2023.</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 xml:space="preserve">While the tertiary referral centre for the Group is University Hospital Galway, it is essential that all our hospitals work more closely together in delivering services to address the challenges facing us across our region. </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A key theme of our 5 year strategy is the development of Managed Clinical and Academic Networks.</w:t>
            </w:r>
          </w:p>
          <w:p w:rsidR="005A358E" w:rsidRPr="00E45763" w:rsidRDefault="005A358E" w:rsidP="005A358E">
            <w:pPr>
              <w:pStyle w:val="NoSpacing"/>
              <w:rPr>
                <w:rFonts w:ascii="Arial" w:hAnsi="Arial" w:cs="Arial"/>
                <w:sz w:val="20"/>
                <w:szCs w:val="20"/>
              </w:rPr>
            </w:pPr>
          </w:p>
          <w:p w:rsidR="005A358E" w:rsidRPr="00E45763" w:rsidRDefault="005A358E" w:rsidP="005A358E">
            <w:pPr>
              <w:rPr>
                <w:rFonts w:ascii="Arial" w:hAnsi="Arial" w:cs="Arial"/>
              </w:rPr>
            </w:pPr>
            <w:r w:rsidRPr="00E45763">
              <w:rPr>
                <w:rFonts w:ascii="Arial" w:hAnsi="Arial" w:cs="Arial"/>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p w:rsidR="005A358E" w:rsidRPr="00E45763" w:rsidRDefault="005A358E" w:rsidP="005A358E">
            <w:pPr>
              <w:widowControl w:val="0"/>
              <w:autoSpaceDE w:val="0"/>
              <w:autoSpaceDN w:val="0"/>
              <w:adjustRightInd w:val="0"/>
              <w:spacing w:before="252"/>
              <w:rPr>
                <w:rFonts w:ascii="Arial" w:hAnsi="Arial" w:cs="Arial"/>
                <w:b/>
              </w:rPr>
            </w:pPr>
            <w:r w:rsidRPr="00E45763">
              <w:rPr>
                <w:rFonts w:ascii="Arial" w:hAnsi="Arial" w:cs="Arial"/>
                <w:b/>
              </w:rPr>
              <w:t>Vision</w:t>
            </w:r>
          </w:p>
          <w:p w:rsidR="005A358E" w:rsidRPr="00E45763" w:rsidRDefault="005A358E" w:rsidP="005A358E">
            <w:pPr>
              <w:rPr>
                <w:rFonts w:ascii="Arial" w:hAnsi="Arial" w:cs="Arial"/>
                <w:iCs/>
              </w:rPr>
            </w:pPr>
            <w:r w:rsidRPr="00E45763">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5A358E" w:rsidRPr="00E45763" w:rsidRDefault="005A358E" w:rsidP="005A358E">
            <w:pPr>
              <w:rPr>
                <w:rFonts w:ascii="Arial" w:hAnsi="Arial" w:cs="Arial"/>
                <w:iCs/>
              </w:rPr>
            </w:pPr>
          </w:p>
          <w:p w:rsidR="005A358E" w:rsidRPr="00E45763" w:rsidRDefault="005A358E" w:rsidP="005A358E">
            <w:pPr>
              <w:numPr>
                <w:ilvl w:val="0"/>
                <w:numId w:val="15"/>
              </w:numPr>
              <w:rPr>
                <w:rFonts w:ascii="Arial" w:hAnsi="Arial" w:cs="Arial"/>
                <w:iCs/>
              </w:rPr>
            </w:pPr>
            <w:r w:rsidRPr="00E45763">
              <w:rPr>
                <w:rFonts w:ascii="Arial" w:hAnsi="Arial" w:cs="Arial"/>
                <w:iCs/>
              </w:rPr>
              <w:t>Higher quality service</w:t>
            </w:r>
          </w:p>
          <w:p w:rsidR="005A358E" w:rsidRPr="00E45763" w:rsidRDefault="005A358E" w:rsidP="005A358E">
            <w:pPr>
              <w:numPr>
                <w:ilvl w:val="0"/>
                <w:numId w:val="15"/>
              </w:numPr>
              <w:rPr>
                <w:rFonts w:ascii="Arial" w:hAnsi="Arial" w:cs="Arial"/>
                <w:iCs/>
              </w:rPr>
            </w:pPr>
            <w:r w:rsidRPr="00E45763">
              <w:rPr>
                <w:rFonts w:ascii="Arial" w:hAnsi="Arial" w:cs="Arial"/>
                <w:iCs/>
              </w:rPr>
              <w:t>More consistent standards of care</w:t>
            </w:r>
          </w:p>
          <w:p w:rsidR="005A358E" w:rsidRPr="00E45763" w:rsidRDefault="005A358E" w:rsidP="005A358E">
            <w:pPr>
              <w:numPr>
                <w:ilvl w:val="0"/>
                <w:numId w:val="15"/>
              </w:numPr>
              <w:rPr>
                <w:rFonts w:ascii="Arial" w:hAnsi="Arial" w:cs="Arial"/>
                <w:iCs/>
              </w:rPr>
            </w:pPr>
            <w:r w:rsidRPr="00E45763">
              <w:rPr>
                <w:rFonts w:ascii="Arial" w:hAnsi="Arial" w:cs="Arial"/>
                <w:iCs/>
              </w:rPr>
              <w:t>More consistent access to care</w:t>
            </w:r>
          </w:p>
          <w:p w:rsidR="005A358E" w:rsidRPr="00E45763" w:rsidRDefault="005A358E" w:rsidP="005A358E">
            <w:pPr>
              <w:numPr>
                <w:ilvl w:val="0"/>
                <w:numId w:val="15"/>
              </w:numPr>
              <w:rPr>
                <w:rFonts w:ascii="Arial" w:hAnsi="Arial" w:cs="Arial"/>
                <w:iCs/>
              </w:rPr>
            </w:pPr>
            <w:r w:rsidRPr="00E45763">
              <w:rPr>
                <w:rFonts w:ascii="Arial" w:hAnsi="Arial" w:cs="Arial"/>
                <w:iCs/>
              </w:rPr>
              <w:t>Stronger leadership</w:t>
            </w:r>
          </w:p>
          <w:p w:rsidR="005A358E" w:rsidRDefault="005A358E" w:rsidP="005A358E">
            <w:pPr>
              <w:rPr>
                <w:rFonts w:ascii="Arial" w:hAnsi="Arial" w:cs="Arial"/>
                <w:iCs/>
              </w:rPr>
            </w:pPr>
          </w:p>
          <w:p w:rsidR="005A358E" w:rsidRPr="00CF60FF" w:rsidRDefault="005A358E" w:rsidP="005A358E">
            <w:pPr>
              <w:rPr>
                <w:rFonts w:ascii="Arial" w:hAnsi="Arial" w:cs="Arial"/>
                <w:lang w:val="en-IE" w:eastAsia="en-IE"/>
              </w:rPr>
            </w:pPr>
            <w:r w:rsidRPr="00E45763">
              <w:rPr>
                <w:rFonts w:ascii="Arial" w:hAnsi="Arial" w:cs="Arial"/>
                <w:iCs/>
              </w:rPr>
              <w:t>Greater integration between the healthcare agenda and the teaching, training, research and innovation agenda.</w:t>
            </w: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lastRenderedPageBreak/>
              <w:t>Mission Statement</w:t>
            </w:r>
          </w:p>
        </w:tc>
        <w:tc>
          <w:tcPr>
            <w:tcW w:w="8256" w:type="dxa"/>
          </w:tcPr>
          <w:p w:rsidR="005A358E" w:rsidRPr="00CF60FF" w:rsidRDefault="005A358E" w:rsidP="005A358E">
            <w:pPr>
              <w:widowControl w:val="0"/>
              <w:autoSpaceDE w:val="0"/>
              <w:autoSpaceDN w:val="0"/>
              <w:adjustRightInd w:val="0"/>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5A358E" w:rsidRPr="00D15190" w:rsidRDefault="005A358E" w:rsidP="005A358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VISION STATEMENT </w:t>
            </w:r>
          </w:p>
          <w:p w:rsidR="005A358E" w:rsidRPr="00CF60FF" w:rsidRDefault="005A358E" w:rsidP="005A358E">
            <w:pPr>
              <w:widowControl w:val="0"/>
              <w:autoSpaceDE w:val="0"/>
              <w:autoSpaceDN w:val="0"/>
              <w:adjustRightInd w:val="0"/>
              <w:rPr>
                <w:rFonts w:ascii="Arial" w:hAnsi="Arial" w:cs="Arial"/>
              </w:rPr>
            </w:pPr>
          </w:p>
          <w:p w:rsidR="005A358E" w:rsidRPr="00CF60FF" w:rsidRDefault="005A358E" w:rsidP="005A358E">
            <w:pPr>
              <w:widowControl w:val="0"/>
              <w:autoSpaceDE w:val="0"/>
              <w:autoSpaceDN w:val="0"/>
              <w:adjustRightInd w:val="0"/>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rsidR="005A358E" w:rsidRPr="00D15190" w:rsidRDefault="005A358E" w:rsidP="005A358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GUIDING VALUES   </w:t>
            </w:r>
          </w:p>
          <w:p w:rsidR="005A358E" w:rsidRPr="00D15190" w:rsidRDefault="005A358E" w:rsidP="005A358E">
            <w:pPr>
              <w:widowControl w:val="0"/>
              <w:autoSpaceDE w:val="0"/>
              <w:autoSpaceDN w:val="0"/>
              <w:adjustRightInd w:val="0"/>
              <w:rPr>
                <w:rFonts w:ascii="Arial" w:hAnsi="Arial" w:cs="Arial"/>
                <w:b/>
                <w:color w:val="000000"/>
              </w:rPr>
            </w:pPr>
          </w:p>
          <w:p w:rsidR="005A358E" w:rsidRPr="00D15190" w:rsidRDefault="005A358E" w:rsidP="005A358E">
            <w:pPr>
              <w:widowControl w:val="0"/>
              <w:autoSpaceDE w:val="0"/>
              <w:autoSpaceDN w:val="0"/>
              <w:adjustRightInd w:val="0"/>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5A358E" w:rsidRPr="00D15190" w:rsidRDefault="005A358E" w:rsidP="005A358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rsidR="005A358E" w:rsidRPr="00D15190" w:rsidRDefault="005A358E" w:rsidP="005A358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Teamworking</w:t>
            </w:r>
            <w:r w:rsidRPr="00D15190">
              <w:rPr>
                <w:rFonts w:ascii="Arial" w:hAnsi="Arial" w:cs="Arial"/>
                <w:color w:val="000000"/>
              </w:rPr>
              <w:t xml:space="preserve"> – we will engage and empower our staff, sharing best practice and strengthening relationships with our partners and patients to achieve our Mission. </w:t>
            </w:r>
          </w:p>
          <w:p w:rsidR="005A358E" w:rsidRPr="00CF60FF" w:rsidRDefault="005A358E" w:rsidP="005A358E">
            <w:pPr>
              <w:widowControl w:val="0"/>
              <w:autoSpaceDE w:val="0"/>
              <w:autoSpaceDN w:val="0"/>
              <w:adjustRightInd w:val="0"/>
              <w:spacing w:before="252"/>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rsidR="005A358E" w:rsidRPr="00CF60FF" w:rsidRDefault="005A358E" w:rsidP="005A358E">
            <w:pPr>
              <w:autoSpaceDE w:val="0"/>
              <w:autoSpaceDN w:val="0"/>
              <w:adjustRightInd w:val="0"/>
              <w:rPr>
                <w:rFonts w:ascii="Arial" w:hAnsi="Arial" w:cs="Arial"/>
                <w:i/>
              </w:rPr>
            </w:pPr>
          </w:p>
          <w:p w:rsidR="005A358E" w:rsidRPr="00CF60FF" w:rsidRDefault="005A358E" w:rsidP="005A358E">
            <w:pPr>
              <w:autoSpaceDE w:val="0"/>
              <w:autoSpaceDN w:val="0"/>
              <w:adjustRightInd w:val="0"/>
              <w:rPr>
                <w:rFonts w:ascii="Arial" w:hAnsi="Arial" w:cs="Arial"/>
                <w:i/>
              </w:rPr>
            </w:pPr>
            <w:r w:rsidRPr="00CF60FF">
              <w:rPr>
                <w:rFonts w:ascii="Arial" w:hAnsi="Arial" w:cs="Arial"/>
                <w:i/>
              </w:rPr>
              <w:t xml:space="preserve">These Values shape our strategy to create an organisational culture and ethos to deliver high quality and safe services for all we serve and that staff are rightly proud of. </w:t>
            </w:r>
          </w:p>
          <w:p w:rsidR="005A358E" w:rsidRPr="00CF60FF" w:rsidRDefault="005A358E" w:rsidP="005A358E">
            <w:pPr>
              <w:pStyle w:val="Default"/>
              <w:rPr>
                <w:sz w:val="20"/>
                <w:szCs w:val="20"/>
              </w:rPr>
            </w:pPr>
          </w:p>
        </w:tc>
      </w:tr>
      <w:tr w:rsidR="00CA4E82" w:rsidRPr="00E766A5" w:rsidTr="005F595E">
        <w:tc>
          <w:tcPr>
            <w:tcW w:w="2364" w:type="dxa"/>
          </w:tcPr>
          <w:p w:rsidR="00CA4E82" w:rsidRPr="00051CBE" w:rsidRDefault="00CA4E82" w:rsidP="00A14152">
            <w:pPr>
              <w:rPr>
                <w:rFonts w:ascii="Arial" w:hAnsi="Arial" w:cs="Arial"/>
                <w:b/>
                <w:bCs/>
              </w:rPr>
            </w:pPr>
            <w:r w:rsidRPr="00051CBE">
              <w:rPr>
                <w:rFonts w:ascii="Arial" w:hAnsi="Arial" w:cs="Arial"/>
                <w:b/>
                <w:bCs/>
              </w:rPr>
              <w:t>Reporting Relationship</w:t>
            </w:r>
          </w:p>
        </w:tc>
        <w:tc>
          <w:tcPr>
            <w:tcW w:w="8256" w:type="dxa"/>
          </w:tcPr>
          <w:p w:rsidR="00CA4E82" w:rsidRPr="00B46BAF" w:rsidRDefault="00CA4E82" w:rsidP="00B46BAF">
            <w:pPr>
              <w:rPr>
                <w:rFonts w:ascii="Arial" w:hAnsi="Arial" w:cs="Arial"/>
              </w:rPr>
            </w:pPr>
            <w:r w:rsidRPr="00C95E69">
              <w:rPr>
                <w:rFonts w:ascii="Arial" w:hAnsi="Arial" w:cs="Arial"/>
                <w:szCs w:val="22"/>
              </w:rPr>
              <w:t>The post holder will r</w:t>
            </w:r>
            <w:r w:rsidR="00B46BAF">
              <w:rPr>
                <w:rFonts w:ascii="Arial" w:hAnsi="Arial" w:cs="Arial"/>
              </w:rPr>
              <w:t xml:space="preserve">eport to the </w:t>
            </w:r>
            <w:r w:rsidRPr="00B46BAF">
              <w:rPr>
                <w:rFonts w:ascii="Arial" w:hAnsi="Arial" w:cs="Arial"/>
              </w:rPr>
              <w:t>Senior Medical Scientist</w:t>
            </w:r>
          </w:p>
          <w:p w:rsidR="00CA4E82" w:rsidRPr="00B46BAF" w:rsidRDefault="00CA4E82" w:rsidP="00B46BAF">
            <w:pPr>
              <w:rPr>
                <w:rFonts w:ascii="Arial" w:hAnsi="Arial" w:cs="Arial"/>
                <w:b/>
                <w:iCs/>
              </w:rPr>
            </w:pP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t xml:space="preserve">Purpose of the Post </w:t>
            </w:r>
          </w:p>
          <w:p w:rsidR="005A358E" w:rsidRPr="00051CBE" w:rsidRDefault="005A358E" w:rsidP="00A14152">
            <w:pPr>
              <w:rPr>
                <w:rFonts w:ascii="Arial" w:hAnsi="Arial" w:cs="Arial"/>
                <w:b/>
                <w:bCs/>
              </w:rPr>
            </w:pPr>
          </w:p>
        </w:tc>
        <w:tc>
          <w:tcPr>
            <w:tcW w:w="8256" w:type="dxa"/>
          </w:tcPr>
          <w:p w:rsidR="005A358E" w:rsidRPr="00E766A5" w:rsidRDefault="00CA4E82" w:rsidP="00B46BAF">
            <w:pPr>
              <w:jc w:val="both"/>
              <w:rPr>
                <w:rFonts w:ascii="Arial" w:hAnsi="Arial" w:cs="Arial"/>
                <w:color w:val="FF0000"/>
              </w:rPr>
            </w:pPr>
            <w:r w:rsidRPr="00C95E69">
              <w:rPr>
                <w:rFonts w:ascii="Arial" w:hAnsi="Arial" w:cs="Arial"/>
              </w:rPr>
              <w:t>To participate as a Medical Scientist, Staff Grade (</w:t>
            </w:r>
            <w:r>
              <w:rPr>
                <w:rFonts w:ascii="Arial" w:hAnsi="Arial" w:cs="Arial"/>
              </w:rPr>
              <w:t>Microbiology</w:t>
            </w:r>
            <w:r w:rsidRPr="00C95E69">
              <w:rPr>
                <w:rFonts w:ascii="Arial" w:hAnsi="Arial" w:cs="Arial"/>
              </w:rPr>
              <w:t>) in providing a high quality and efficient laboratory service to Consu</w:t>
            </w:r>
            <w:r w:rsidR="00B46BAF">
              <w:rPr>
                <w:rFonts w:ascii="Arial" w:hAnsi="Arial" w:cs="Arial"/>
              </w:rPr>
              <w:t>l</w:t>
            </w:r>
            <w:r w:rsidRPr="00C95E69">
              <w:rPr>
                <w:rFonts w:ascii="Arial" w:hAnsi="Arial" w:cs="Arial"/>
              </w:rPr>
              <w:t>tants, Doctors and their patients within the hospital and the community.</w:t>
            </w: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t>Principal Duties and Responsibilities</w:t>
            </w:r>
          </w:p>
          <w:p w:rsidR="005A358E" w:rsidRPr="00051CBE" w:rsidRDefault="005A358E" w:rsidP="00A14152">
            <w:pPr>
              <w:rPr>
                <w:rFonts w:ascii="Arial" w:hAnsi="Arial" w:cs="Arial"/>
                <w:b/>
                <w:bCs/>
              </w:rPr>
            </w:pPr>
          </w:p>
        </w:tc>
        <w:tc>
          <w:tcPr>
            <w:tcW w:w="8256" w:type="dxa"/>
          </w:tcPr>
          <w:p w:rsidR="00CA4E82" w:rsidRPr="00C95E69" w:rsidRDefault="00CA4E82" w:rsidP="00CA4E82">
            <w:pPr>
              <w:numPr>
                <w:ilvl w:val="0"/>
                <w:numId w:val="25"/>
              </w:numPr>
              <w:spacing w:after="120"/>
              <w:ind w:left="346" w:hanging="284"/>
              <w:jc w:val="both"/>
              <w:rPr>
                <w:rFonts w:ascii="Arial" w:hAnsi="Arial" w:cs="Arial"/>
                <w:iCs/>
              </w:rPr>
            </w:pPr>
            <w:r w:rsidRPr="00C95E69">
              <w:rPr>
                <w:rFonts w:ascii="Arial" w:hAnsi="Arial" w:cs="Arial"/>
                <w:iCs/>
              </w:rPr>
              <w:t xml:space="preserve">The person holding this post is required to support the principle that the care of the patient comes first at all times and will approach their work with the flexibility and </w:t>
            </w:r>
            <w:r w:rsidRPr="00C95E69">
              <w:rPr>
                <w:rFonts w:ascii="Arial" w:hAnsi="Arial" w:cs="Arial"/>
                <w:iCs/>
              </w:rPr>
              <w:lastRenderedPageBreak/>
              <w:t>enthusiasm necessary to make this principle a reality for every patient to the greatest possible degree.</w:t>
            </w:r>
          </w:p>
          <w:p w:rsidR="00CA4E82" w:rsidRPr="00C95E69" w:rsidRDefault="00CA4E82" w:rsidP="00CA4E82">
            <w:pPr>
              <w:numPr>
                <w:ilvl w:val="0"/>
                <w:numId w:val="25"/>
              </w:numPr>
              <w:spacing w:after="120"/>
              <w:ind w:left="348" w:hanging="284"/>
              <w:jc w:val="both"/>
              <w:rPr>
                <w:rFonts w:ascii="Arial" w:hAnsi="Arial" w:cs="Arial"/>
                <w:iCs/>
              </w:rPr>
            </w:pPr>
            <w:r w:rsidRPr="00C95E69">
              <w:rPr>
                <w:rFonts w:ascii="Arial" w:hAnsi="Arial" w:cs="Arial"/>
                <w:iCs/>
              </w:rPr>
              <w:t>Maintain throughout the hospital awareness of the primacy of the patient in relation to all hospital activities.</w:t>
            </w:r>
          </w:p>
          <w:p w:rsidR="00CA4E82" w:rsidRPr="00C95E69" w:rsidRDefault="00CA4E82" w:rsidP="00CA4E82">
            <w:pPr>
              <w:numPr>
                <w:ilvl w:val="0"/>
                <w:numId w:val="25"/>
              </w:numPr>
              <w:spacing w:after="120"/>
              <w:ind w:left="348" w:hanging="284"/>
              <w:jc w:val="both"/>
              <w:rPr>
                <w:rFonts w:ascii="Arial" w:hAnsi="Arial" w:cs="Arial"/>
                <w:iCs/>
              </w:rPr>
            </w:pPr>
            <w:r w:rsidRPr="00C95E69">
              <w:rPr>
                <w:rFonts w:ascii="Arial" w:hAnsi="Arial" w:cs="Arial"/>
                <w:iCs/>
              </w:rPr>
              <w:t>Performance management systems are part of role and you will be required to participate in the Group’s performance management programme.</w:t>
            </w:r>
          </w:p>
          <w:p w:rsidR="00CA4E82" w:rsidRPr="00C95E69" w:rsidRDefault="00CA4E82" w:rsidP="00CA4E82">
            <w:pPr>
              <w:autoSpaceDE w:val="0"/>
              <w:autoSpaceDN w:val="0"/>
              <w:adjustRightInd w:val="0"/>
              <w:spacing w:after="120"/>
              <w:rPr>
                <w:rFonts w:ascii="Arial" w:hAnsi="Arial" w:cs="Arial"/>
                <w:b/>
                <w:bCs/>
                <w:u w:val="single"/>
              </w:rPr>
            </w:pPr>
            <w:r w:rsidRPr="00C95E69">
              <w:rPr>
                <w:rFonts w:ascii="Arial" w:hAnsi="Arial" w:cs="Arial"/>
                <w:b/>
                <w:bCs/>
                <w:u w:val="single"/>
              </w:rPr>
              <w:t>Scientific / Professional</w:t>
            </w:r>
          </w:p>
          <w:p w:rsidR="00CA4E82" w:rsidRPr="00C95E69" w:rsidRDefault="00CA4E82" w:rsidP="00CA4E82">
            <w:pPr>
              <w:autoSpaceDE w:val="0"/>
              <w:autoSpaceDN w:val="0"/>
              <w:adjustRightInd w:val="0"/>
              <w:spacing w:after="120"/>
              <w:rPr>
                <w:rFonts w:ascii="Arial" w:hAnsi="Arial" w:cs="Arial"/>
                <w:i/>
                <w:iCs/>
              </w:rPr>
            </w:pPr>
            <w:r w:rsidRPr="00C95E69">
              <w:rPr>
                <w:rFonts w:ascii="Arial" w:hAnsi="Arial" w:cs="Arial"/>
                <w:i/>
                <w:iCs/>
              </w:rPr>
              <w:t>The Medical Scientist, Staff Grade (</w:t>
            </w:r>
            <w:r>
              <w:rPr>
                <w:rFonts w:ascii="Arial" w:hAnsi="Arial" w:cs="Arial"/>
                <w:i/>
                <w:iCs/>
              </w:rPr>
              <w:t>Microbiology</w:t>
            </w:r>
            <w:r w:rsidRPr="00C95E69">
              <w:rPr>
                <w:rFonts w:ascii="Arial" w:hAnsi="Arial" w:cs="Arial"/>
                <w:i/>
                <w:iCs/>
              </w:rPr>
              <w:t>) will:</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Perform the appropriate duties of the office of Staff Grade Medical Scientist, in a consultant-led service under the guidance and management of the Consultant Head of Dept, his/her deputy, the Chief Medical Scientist or other designated senior staff, whilst retaining the responsibilities of this post.</w:t>
            </w:r>
          </w:p>
          <w:p w:rsidR="00CA4E82" w:rsidRPr="00C95E69" w:rsidRDefault="00CA4E82" w:rsidP="00CA4E82">
            <w:pPr>
              <w:numPr>
                <w:ilvl w:val="0"/>
                <w:numId w:val="27"/>
              </w:numPr>
              <w:spacing w:after="120"/>
              <w:ind w:left="357" w:hanging="357"/>
              <w:rPr>
                <w:rFonts w:ascii="Arial" w:hAnsi="Arial" w:cs="Arial"/>
                <w:lang w:val="en-IE"/>
              </w:rPr>
            </w:pPr>
            <w:r w:rsidRPr="00C95E69">
              <w:rPr>
                <w:rFonts w:ascii="Arial" w:hAnsi="Arial" w:cs="Arial"/>
                <w:lang w:val="en-IE"/>
              </w:rPr>
              <w:t xml:space="preserve">To participate in the analytical work of the section, with responsibility for equipment performance, maintenance, condition, quality control and record keeping of all instruments and analysers within the section. </w:t>
            </w:r>
          </w:p>
          <w:p w:rsidR="00CA4E82" w:rsidRPr="00C95E69" w:rsidRDefault="00CA4E82" w:rsidP="00CA4E82">
            <w:pPr>
              <w:numPr>
                <w:ilvl w:val="0"/>
                <w:numId w:val="27"/>
              </w:numPr>
              <w:spacing w:after="120"/>
              <w:ind w:left="357" w:hanging="357"/>
              <w:rPr>
                <w:rFonts w:ascii="Arial" w:hAnsi="Arial" w:cs="Arial"/>
                <w:lang w:val="en-IE"/>
              </w:rPr>
            </w:pPr>
            <w:r w:rsidRPr="00C95E69">
              <w:rPr>
                <w:rFonts w:ascii="Arial" w:hAnsi="Arial" w:cs="Arial"/>
                <w:lang w:val="en-IE"/>
              </w:rPr>
              <w:t>Ensure all equipment malfunctions are investigated, reported and repaired accordingly.</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Responsible for monitoring consumables and reagent stocks supplies associated with the section.</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 xml:space="preserve">Contribute to the evaluation, procurement, validation and implementation of new analytical equipment, methods and software. </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 xml:space="preserve">To maintain and improve analytical quality in the department by participating in and facilitation of Quality Assurance and Audit, developing documentation including SOPs and facilities to ISO 15189 standards. </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Participate in laboratory meetings particularly in relation to assessment of performance, development of the service and organisational changes. Contribute to effective communication within the department.</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Actively participate in continuing professional development, education and research activities as appropriate to the development of the laboratory.</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Undertake suitable training and development programmes to successfully acquire core competencies and thereafter maintain the required standards of competence when undertaking duties.</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Adhere to laboratory standard operating procedures and health and safety policies.</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Undertake relevant training for electronic information systems in place &amp; under development and be familiar and proficient with the use of the information technology systems within the department.</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Participate fully as a team member, sharing knowledge and information and supporting colleagues to promote a cohesive laboratory team and the achievement of team objectives. To participate in the practise education of student medical scientists.</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Behave at all times in a manner appropriate to your profession and the obligations and constraints of the post, including an awareness of the primacy of the patient, maintaining patient confidentiality and relating to patients, clients and other stakeholders in an understanding and sympathetic way.</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t>Maintain throughout the Hospital awareness of the primacy of the patient in relation to all hospital activities.</w:t>
            </w:r>
          </w:p>
          <w:p w:rsidR="00CA4E82" w:rsidRPr="00C95E69" w:rsidRDefault="00CA4E82" w:rsidP="00CA4E82">
            <w:pPr>
              <w:numPr>
                <w:ilvl w:val="0"/>
                <w:numId w:val="27"/>
              </w:numPr>
              <w:spacing w:after="120"/>
              <w:ind w:left="357" w:hanging="357"/>
              <w:rPr>
                <w:rFonts w:ascii="Arial" w:hAnsi="Arial" w:cs="Arial"/>
                <w:lang w:val="en-IE"/>
              </w:rPr>
            </w:pPr>
            <w:r w:rsidRPr="00C95E69">
              <w:rPr>
                <w:rFonts w:ascii="Arial" w:hAnsi="Arial" w:cs="Arial"/>
                <w:lang w:val="en-IE"/>
              </w:rPr>
              <w:t>To be able to work to tight deadlines and re-prioritise work proactively as required.</w:t>
            </w:r>
          </w:p>
          <w:p w:rsidR="00CA4E82" w:rsidRPr="00C95E69" w:rsidRDefault="00CA4E82" w:rsidP="00CA4E82">
            <w:pPr>
              <w:numPr>
                <w:ilvl w:val="0"/>
                <w:numId w:val="26"/>
              </w:numPr>
              <w:spacing w:after="120"/>
              <w:rPr>
                <w:rFonts w:ascii="Arial" w:hAnsi="Arial" w:cs="Arial"/>
              </w:rPr>
            </w:pPr>
            <w:r w:rsidRPr="00C95E69">
              <w:rPr>
                <w:rFonts w:ascii="Arial" w:hAnsi="Arial" w:cs="Arial"/>
              </w:rPr>
              <w:t>Performance management systems are part of role and you will be required to participate in the Group’s performance management programme.</w:t>
            </w:r>
          </w:p>
          <w:p w:rsidR="00CA4E82" w:rsidRPr="00C95E69" w:rsidRDefault="00CA4E82" w:rsidP="00CA4E82">
            <w:pPr>
              <w:numPr>
                <w:ilvl w:val="0"/>
                <w:numId w:val="26"/>
              </w:numPr>
              <w:spacing w:after="120"/>
              <w:rPr>
                <w:rFonts w:ascii="Arial" w:hAnsi="Arial" w:cs="Arial"/>
                <w:lang w:val="en-IE"/>
              </w:rPr>
            </w:pPr>
            <w:r w:rsidRPr="00C95E69">
              <w:rPr>
                <w:rFonts w:ascii="Arial" w:hAnsi="Arial" w:cs="Arial"/>
                <w:lang w:val="en-IE"/>
              </w:rPr>
              <w:lastRenderedPageBreak/>
              <w:t xml:space="preserve">Monitoring of sickness/absence and implementation of local and national control measures at Department Level.  Proactively manage persistent poor staff attendance.  </w:t>
            </w:r>
          </w:p>
          <w:p w:rsidR="00CA4E82" w:rsidRPr="00C95E69" w:rsidRDefault="00CA4E82" w:rsidP="00CA4E82">
            <w:pPr>
              <w:spacing w:after="120"/>
              <w:ind w:left="360"/>
              <w:rPr>
                <w:rFonts w:ascii="Arial" w:hAnsi="Arial" w:cs="Arial"/>
                <w:lang w:val="en-IE"/>
              </w:rPr>
            </w:pPr>
          </w:p>
          <w:p w:rsidR="00CA4E82" w:rsidRPr="00C95E69" w:rsidRDefault="00CA4E82" w:rsidP="00CA4E82">
            <w:pPr>
              <w:spacing w:after="120"/>
              <w:jc w:val="both"/>
              <w:rPr>
                <w:rFonts w:ascii="Arial" w:hAnsi="Arial" w:cs="Arial"/>
                <w:b/>
                <w:sz w:val="22"/>
                <w:szCs w:val="22"/>
                <w:u w:val="single"/>
              </w:rPr>
            </w:pPr>
            <w:r w:rsidRPr="00C95E69">
              <w:rPr>
                <w:rFonts w:ascii="Arial" w:hAnsi="Arial" w:cs="Arial"/>
                <w:b/>
                <w:sz w:val="22"/>
                <w:szCs w:val="22"/>
                <w:u w:val="single"/>
              </w:rPr>
              <w:t>KPI’s</w:t>
            </w:r>
          </w:p>
          <w:p w:rsidR="00CA4E82" w:rsidRPr="00C95E69" w:rsidRDefault="00CA4E82" w:rsidP="00CA4E82">
            <w:pPr>
              <w:numPr>
                <w:ilvl w:val="0"/>
                <w:numId w:val="24"/>
              </w:numPr>
              <w:spacing w:after="120"/>
              <w:rPr>
                <w:rFonts w:ascii="Arial" w:hAnsi="Arial" w:cs="Arial"/>
              </w:rPr>
            </w:pPr>
            <w:r w:rsidRPr="00C95E69">
              <w:rPr>
                <w:rFonts w:ascii="Arial" w:hAnsi="Arial" w:cs="Arial"/>
              </w:rPr>
              <w:t>The identification and development of Key Performance Indicators (KPIs) which are congruent with the Hospital’s service plan targets.</w:t>
            </w:r>
          </w:p>
          <w:p w:rsidR="00CA4E82" w:rsidRPr="00C95E69" w:rsidRDefault="00CA4E82" w:rsidP="00CA4E82">
            <w:pPr>
              <w:numPr>
                <w:ilvl w:val="0"/>
                <w:numId w:val="24"/>
              </w:numPr>
              <w:spacing w:after="120"/>
              <w:rPr>
                <w:rFonts w:ascii="Arial" w:hAnsi="Arial" w:cs="Arial"/>
              </w:rPr>
            </w:pPr>
            <w:r w:rsidRPr="00C95E69">
              <w:rPr>
                <w:rFonts w:ascii="Arial" w:hAnsi="Arial" w:cs="Arial"/>
              </w:rPr>
              <w:t>The development of Action Plans to address KPI targets.</w:t>
            </w:r>
          </w:p>
          <w:p w:rsidR="00CA4E82" w:rsidRPr="00C95E69" w:rsidRDefault="00CA4E82" w:rsidP="00CA4E82">
            <w:pPr>
              <w:numPr>
                <w:ilvl w:val="0"/>
                <w:numId w:val="24"/>
              </w:numPr>
              <w:spacing w:after="120"/>
              <w:rPr>
                <w:rFonts w:ascii="Arial" w:hAnsi="Arial" w:cs="Arial"/>
                <w:b/>
                <w:u w:val="single"/>
              </w:rPr>
            </w:pPr>
            <w:r w:rsidRPr="00C95E69">
              <w:rPr>
                <w:rFonts w:ascii="Arial" w:hAnsi="Arial" w:cs="Arial"/>
              </w:rPr>
              <w:t>Driving and promoting a Performance Management culture.</w:t>
            </w:r>
          </w:p>
          <w:p w:rsidR="00CA4E82" w:rsidRPr="00C95E69" w:rsidRDefault="00CA4E82" w:rsidP="00CA4E82">
            <w:pPr>
              <w:numPr>
                <w:ilvl w:val="0"/>
                <w:numId w:val="24"/>
              </w:numPr>
              <w:spacing w:after="120"/>
              <w:rPr>
                <w:rFonts w:ascii="Arial" w:hAnsi="Arial" w:cs="Arial"/>
              </w:rPr>
            </w:pPr>
            <w:r w:rsidRPr="00C95E69">
              <w:rPr>
                <w:rFonts w:ascii="Arial" w:hAnsi="Arial" w:cs="Arial"/>
              </w:rPr>
              <w:t>In conjunction with line manager assist in the development of a Performance Management system for your profession.</w:t>
            </w:r>
          </w:p>
          <w:p w:rsidR="00CA4E82" w:rsidRPr="00C95E69" w:rsidRDefault="00CA4E82" w:rsidP="00CA4E82">
            <w:pPr>
              <w:numPr>
                <w:ilvl w:val="0"/>
                <w:numId w:val="24"/>
              </w:numPr>
              <w:spacing w:after="120"/>
              <w:rPr>
                <w:rFonts w:ascii="Arial" w:hAnsi="Arial" w:cs="Arial"/>
              </w:rPr>
            </w:pPr>
            <w:r w:rsidRPr="00C95E69">
              <w:rPr>
                <w:rFonts w:ascii="Arial" w:hAnsi="Arial" w:cs="Arial"/>
              </w:rPr>
              <w:t>The management and delivery of KPIs as a routine and core business objective.</w:t>
            </w:r>
          </w:p>
          <w:p w:rsidR="00CA4E82" w:rsidRPr="00C95E69" w:rsidRDefault="00CA4E82" w:rsidP="00CA4E82">
            <w:pPr>
              <w:spacing w:after="120"/>
              <w:jc w:val="both"/>
              <w:rPr>
                <w:rFonts w:ascii="Arial" w:hAnsi="Arial" w:cs="Arial"/>
                <w:b/>
                <w:sz w:val="22"/>
                <w:szCs w:val="22"/>
              </w:rPr>
            </w:pPr>
          </w:p>
          <w:p w:rsidR="00CA4E82" w:rsidRPr="00C95E69" w:rsidRDefault="00CA4E82" w:rsidP="00CA4E82">
            <w:pPr>
              <w:spacing w:after="120"/>
              <w:jc w:val="both"/>
              <w:rPr>
                <w:rFonts w:ascii="Arial" w:hAnsi="Arial" w:cs="Arial"/>
                <w:b/>
                <w:u w:val="single"/>
              </w:rPr>
            </w:pPr>
            <w:r w:rsidRPr="00C95E69">
              <w:rPr>
                <w:rFonts w:ascii="Arial" w:hAnsi="Arial" w:cs="Arial"/>
                <w:b/>
                <w:u w:val="single"/>
              </w:rPr>
              <w:t>PLEASE NOTE THE FOLLOWING GENERAL CONDITIONS:</w:t>
            </w:r>
          </w:p>
          <w:p w:rsidR="00CA4E82" w:rsidRPr="00C95E69" w:rsidRDefault="00CA4E82" w:rsidP="00CA4E82">
            <w:pPr>
              <w:numPr>
                <w:ilvl w:val="0"/>
                <w:numId w:val="19"/>
              </w:numPr>
              <w:tabs>
                <w:tab w:val="clear" w:pos="360"/>
                <w:tab w:val="num" w:pos="643"/>
              </w:tabs>
              <w:spacing w:after="120"/>
              <w:ind w:left="643"/>
              <w:jc w:val="both"/>
              <w:rPr>
                <w:rFonts w:ascii="Arial" w:hAnsi="Arial" w:cs="Arial"/>
                <w:b/>
              </w:rPr>
            </w:pPr>
            <w:r w:rsidRPr="00C95E69">
              <w:rPr>
                <w:rFonts w:ascii="Arial" w:hAnsi="Arial" w:cs="Arial"/>
              </w:rPr>
              <w:t>Employees must attend fire lectures periodically and must observe fire orders.</w:t>
            </w:r>
          </w:p>
          <w:p w:rsidR="00CA4E82" w:rsidRPr="00C95E69" w:rsidRDefault="00CA4E82" w:rsidP="00CA4E82">
            <w:pPr>
              <w:numPr>
                <w:ilvl w:val="0"/>
                <w:numId w:val="19"/>
              </w:numPr>
              <w:tabs>
                <w:tab w:val="clear" w:pos="360"/>
                <w:tab w:val="num" w:pos="643"/>
              </w:tabs>
              <w:spacing w:after="120"/>
              <w:ind w:left="643"/>
              <w:jc w:val="both"/>
              <w:rPr>
                <w:rFonts w:ascii="Arial" w:hAnsi="Arial" w:cs="Arial"/>
                <w:b/>
              </w:rPr>
            </w:pPr>
            <w:r w:rsidRPr="00C95E69">
              <w:rPr>
                <w:rFonts w:ascii="Arial" w:hAnsi="Arial" w:cs="Arial"/>
              </w:rPr>
              <w:t>All accidents within the Department must be reported immediately.</w:t>
            </w:r>
          </w:p>
          <w:p w:rsidR="00CA4E82" w:rsidRPr="00C95E69" w:rsidRDefault="00CA4E82" w:rsidP="00CA4E82">
            <w:pPr>
              <w:numPr>
                <w:ilvl w:val="0"/>
                <w:numId w:val="19"/>
              </w:numPr>
              <w:tabs>
                <w:tab w:val="clear" w:pos="360"/>
                <w:tab w:val="num" w:pos="643"/>
              </w:tabs>
              <w:spacing w:after="120"/>
              <w:ind w:left="643"/>
              <w:jc w:val="both"/>
              <w:rPr>
                <w:rFonts w:ascii="Arial" w:hAnsi="Arial" w:cs="Arial"/>
                <w:b/>
              </w:rPr>
            </w:pPr>
            <w:r w:rsidRPr="00C95E69">
              <w:rPr>
                <w:rFonts w:ascii="Arial" w:hAnsi="Arial" w:cs="Arial"/>
              </w:rPr>
              <w:t>Infection Control Policies must be adhered to.</w:t>
            </w:r>
          </w:p>
          <w:p w:rsidR="00CA4E82" w:rsidRPr="00C95E69" w:rsidRDefault="00CA4E82" w:rsidP="00CA4E82">
            <w:pPr>
              <w:numPr>
                <w:ilvl w:val="0"/>
                <w:numId w:val="20"/>
              </w:numPr>
              <w:tabs>
                <w:tab w:val="clear" w:pos="360"/>
                <w:tab w:val="num" w:pos="643"/>
              </w:tabs>
              <w:spacing w:after="120"/>
              <w:ind w:left="643"/>
              <w:jc w:val="both"/>
              <w:rPr>
                <w:rFonts w:ascii="Arial" w:hAnsi="Arial" w:cs="Arial"/>
                <w:b/>
              </w:rPr>
            </w:pPr>
            <w:r w:rsidRPr="00C95E69">
              <w:rPr>
                <w:rFonts w:ascii="Arial" w:hAnsi="Arial" w:cs="Arial"/>
              </w:rPr>
              <w:t>In line with the Safety, Health and Welfare at Work Act, 2005 all staff must comply with all safety regulations and audits.</w:t>
            </w:r>
          </w:p>
          <w:p w:rsidR="00CA4E82" w:rsidRPr="00C95E69" w:rsidRDefault="00CA4E82" w:rsidP="00CA4E82">
            <w:pPr>
              <w:pStyle w:val="NormalWeb"/>
              <w:numPr>
                <w:ilvl w:val="0"/>
                <w:numId w:val="20"/>
              </w:numPr>
              <w:tabs>
                <w:tab w:val="clear" w:pos="360"/>
                <w:tab w:val="num" w:pos="643"/>
              </w:tabs>
              <w:spacing w:after="120"/>
              <w:ind w:left="643"/>
              <w:jc w:val="both"/>
              <w:rPr>
                <w:rFonts w:ascii="Arial" w:hAnsi="Arial" w:cs="Arial"/>
                <w:b/>
              </w:rPr>
            </w:pPr>
            <w:r w:rsidRPr="00C95E69">
              <w:rPr>
                <w:rFonts w:ascii="Arial" w:hAnsi="Arial" w:cs="Arial"/>
              </w:rPr>
              <w:t>In line with the Public Health (Tobacco) (Amendment) Act 2004, smoking within the Hospital Building is not permitted.</w:t>
            </w:r>
          </w:p>
          <w:p w:rsidR="00CA4E82" w:rsidRPr="00C95E69" w:rsidRDefault="00CA4E82" w:rsidP="00CA4E82">
            <w:pPr>
              <w:numPr>
                <w:ilvl w:val="0"/>
                <w:numId w:val="20"/>
              </w:numPr>
              <w:tabs>
                <w:tab w:val="clear" w:pos="360"/>
                <w:tab w:val="num" w:pos="643"/>
              </w:tabs>
              <w:spacing w:after="120"/>
              <w:ind w:left="643"/>
              <w:jc w:val="both"/>
              <w:rPr>
                <w:rFonts w:ascii="Arial" w:hAnsi="Arial" w:cs="Arial"/>
                <w:b/>
              </w:rPr>
            </w:pPr>
            <w:r w:rsidRPr="00C95E69">
              <w:rPr>
                <w:rFonts w:ascii="Arial" w:hAnsi="Arial" w:cs="Arial"/>
              </w:rPr>
              <w:t>Provide information that meets the need of Senior Management.</w:t>
            </w:r>
          </w:p>
          <w:p w:rsidR="00CA4E82" w:rsidRPr="00C95E69" w:rsidRDefault="00CA4E82" w:rsidP="00CA4E82">
            <w:pPr>
              <w:spacing w:after="120"/>
              <w:jc w:val="both"/>
              <w:rPr>
                <w:rFonts w:ascii="Arial" w:hAnsi="Arial" w:cs="Arial"/>
                <w:b/>
              </w:rPr>
            </w:pPr>
          </w:p>
          <w:p w:rsidR="00CA4E82" w:rsidRPr="00C95E69" w:rsidRDefault="00CA4E82" w:rsidP="00CA4E82">
            <w:pPr>
              <w:spacing w:after="120"/>
              <w:jc w:val="both"/>
              <w:rPr>
                <w:rFonts w:ascii="Arial" w:hAnsi="Arial" w:cs="Arial"/>
                <w:b/>
                <w:u w:val="single"/>
              </w:rPr>
            </w:pPr>
            <w:r w:rsidRPr="00C95E69">
              <w:rPr>
                <w:rFonts w:ascii="Arial" w:hAnsi="Arial" w:cs="Arial"/>
                <w:b/>
                <w:u w:val="single"/>
              </w:rPr>
              <w:t>Risk Management, Infection Control, Hygiene Services and Health &amp; Safety</w:t>
            </w:r>
          </w:p>
          <w:p w:rsidR="00CA4E82" w:rsidRPr="00C95E69" w:rsidRDefault="00CA4E82" w:rsidP="00CA4E82">
            <w:pPr>
              <w:numPr>
                <w:ilvl w:val="0"/>
                <w:numId w:val="23"/>
              </w:numPr>
              <w:spacing w:after="120"/>
              <w:jc w:val="both"/>
              <w:rPr>
                <w:rFonts w:ascii="Arial" w:hAnsi="Arial" w:cs="Arial"/>
              </w:rPr>
            </w:pPr>
            <w:r w:rsidRPr="00C95E69">
              <w:rPr>
                <w:rFonts w:ascii="Arial" w:hAnsi="Arial" w:cs="Arial"/>
              </w:rPr>
              <w:t xml:space="preserve">The management of Risk, Infection Control, Hygiene Services and Health &amp; Safety is the responsibility of everyone and will be achieved within a progressive, honest and open environment. </w:t>
            </w:r>
          </w:p>
          <w:p w:rsidR="00CA4E82" w:rsidRPr="00C95E69" w:rsidRDefault="00CA4E82" w:rsidP="00CA4E82">
            <w:pPr>
              <w:numPr>
                <w:ilvl w:val="0"/>
                <w:numId w:val="23"/>
              </w:numPr>
              <w:spacing w:after="120"/>
              <w:jc w:val="both"/>
              <w:rPr>
                <w:rFonts w:ascii="Arial" w:hAnsi="Arial" w:cs="Arial"/>
              </w:rPr>
            </w:pPr>
            <w:r w:rsidRPr="00C95E69">
              <w:rPr>
                <w:rFonts w:ascii="Arial" w:hAnsi="Arial" w:cs="Arial"/>
              </w:rPr>
              <w:t xml:space="preserve">The post holder must be familiar with the necessary education, training and support to enable them to meet this responsibility. </w:t>
            </w:r>
          </w:p>
          <w:p w:rsidR="00CA4E82" w:rsidRPr="00C95E69" w:rsidRDefault="00CA4E82" w:rsidP="00CA4E82">
            <w:pPr>
              <w:numPr>
                <w:ilvl w:val="0"/>
                <w:numId w:val="23"/>
              </w:numPr>
              <w:jc w:val="both"/>
              <w:rPr>
                <w:rFonts w:ascii="Arial" w:hAnsi="Arial" w:cs="Arial"/>
              </w:rPr>
            </w:pPr>
            <w:r w:rsidRPr="00C95E69">
              <w:rPr>
                <w:rFonts w:ascii="Arial" w:hAnsi="Arial" w:cs="Arial"/>
              </w:rPr>
              <w:t>The post holder has a duty to familiarise themselves with the relevant Organisational Policies, Procedures &amp; Standards and attend training as appropriate in the following areas:</w:t>
            </w:r>
          </w:p>
          <w:p w:rsidR="00CA4E82" w:rsidRPr="00C95E69" w:rsidRDefault="00CA4E82" w:rsidP="00CA4E82">
            <w:pPr>
              <w:numPr>
                <w:ilvl w:val="1"/>
                <w:numId w:val="21"/>
              </w:numPr>
              <w:jc w:val="both"/>
              <w:rPr>
                <w:rFonts w:ascii="Arial" w:hAnsi="Arial" w:cs="Arial"/>
              </w:rPr>
            </w:pPr>
            <w:r w:rsidRPr="00C95E69">
              <w:rPr>
                <w:rFonts w:ascii="Arial" w:hAnsi="Arial" w:cs="Arial"/>
              </w:rPr>
              <w:t>Continuous Quality Improvement Initiatives</w:t>
            </w:r>
          </w:p>
          <w:p w:rsidR="00CA4E82" w:rsidRPr="00C95E69" w:rsidRDefault="00CA4E82" w:rsidP="00CA4E82">
            <w:pPr>
              <w:numPr>
                <w:ilvl w:val="1"/>
                <w:numId w:val="21"/>
              </w:numPr>
              <w:jc w:val="both"/>
              <w:rPr>
                <w:rFonts w:ascii="Arial" w:hAnsi="Arial" w:cs="Arial"/>
              </w:rPr>
            </w:pPr>
            <w:r w:rsidRPr="00C95E69">
              <w:rPr>
                <w:rFonts w:ascii="Arial" w:hAnsi="Arial" w:cs="Arial"/>
              </w:rPr>
              <w:t>Document Control Information Management Systems</w:t>
            </w:r>
          </w:p>
          <w:p w:rsidR="00CA4E82" w:rsidRPr="00C95E69" w:rsidRDefault="00CA4E82" w:rsidP="00CA4E82">
            <w:pPr>
              <w:numPr>
                <w:ilvl w:val="1"/>
                <w:numId w:val="21"/>
              </w:numPr>
              <w:jc w:val="both"/>
              <w:rPr>
                <w:rFonts w:ascii="Arial" w:hAnsi="Arial" w:cs="Arial"/>
              </w:rPr>
            </w:pPr>
            <w:r w:rsidRPr="00C95E69">
              <w:rPr>
                <w:rFonts w:ascii="Arial" w:hAnsi="Arial" w:cs="Arial"/>
              </w:rPr>
              <w:t>Risk Management Strategy and Policies</w:t>
            </w:r>
          </w:p>
          <w:p w:rsidR="00CA4E82" w:rsidRPr="00C95E69" w:rsidRDefault="00CA4E82" w:rsidP="00CA4E82">
            <w:pPr>
              <w:numPr>
                <w:ilvl w:val="1"/>
                <w:numId w:val="21"/>
              </w:numPr>
              <w:jc w:val="both"/>
              <w:rPr>
                <w:rFonts w:ascii="Arial" w:hAnsi="Arial" w:cs="Arial"/>
              </w:rPr>
            </w:pPr>
            <w:r w:rsidRPr="00C95E69">
              <w:rPr>
                <w:rFonts w:ascii="Arial" w:hAnsi="Arial" w:cs="Arial"/>
              </w:rPr>
              <w:t>Hygiene Related Policies, Procedures and Standards</w:t>
            </w:r>
          </w:p>
          <w:p w:rsidR="00CA4E82" w:rsidRPr="00C95E69" w:rsidRDefault="00CA4E82" w:rsidP="00CA4E82">
            <w:pPr>
              <w:numPr>
                <w:ilvl w:val="1"/>
                <w:numId w:val="21"/>
              </w:numPr>
              <w:jc w:val="both"/>
              <w:rPr>
                <w:rFonts w:ascii="Arial" w:hAnsi="Arial" w:cs="Arial"/>
              </w:rPr>
            </w:pPr>
            <w:r w:rsidRPr="00C95E69">
              <w:rPr>
                <w:rFonts w:ascii="Arial" w:hAnsi="Arial" w:cs="Arial"/>
              </w:rPr>
              <w:t>Decontamination Code of Practice</w:t>
            </w:r>
          </w:p>
          <w:p w:rsidR="00CA4E82" w:rsidRPr="00C95E69" w:rsidRDefault="00CA4E82" w:rsidP="00CA4E82">
            <w:pPr>
              <w:numPr>
                <w:ilvl w:val="1"/>
                <w:numId w:val="21"/>
              </w:numPr>
              <w:jc w:val="both"/>
              <w:rPr>
                <w:rFonts w:ascii="Arial" w:hAnsi="Arial" w:cs="Arial"/>
              </w:rPr>
            </w:pPr>
            <w:r w:rsidRPr="00C95E69">
              <w:rPr>
                <w:rFonts w:ascii="Arial" w:hAnsi="Arial" w:cs="Arial"/>
              </w:rPr>
              <w:t>Infection Control Policies</w:t>
            </w:r>
          </w:p>
          <w:p w:rsidR="00CA4E82" w:rsidRPr="00C95E69" w:rsidRDefault="00CA4E82" w:rsidP="00CA4E82">
            <w:pPr>
              <w:numPr>
                <w:ilvl w:val="1"/>
                <w:numId w:val="21"/>
              </w:numPr>
              <w:jc w:val="both"/>
              <w:rPr>
                <w:rFonts w:ascii="Arial" w:hAnsi="Arial" w:cs="Arial"/>
              </w:rPr>
            </w:pPr>
            <w:r w:rsidRPr="00C95E69">
              <w:rPr>
                <w:rFonts w:ascii="Arial" w:hAnsi="Arial" w:cs="Arial"/>
              </w:rPr>
              <w:t>Safety Statement, Health &amp; Safety Policies and Fire Procedure</w:t>
            </w:r>
          </w:p>
          <w:p w:rsidR="00CA4E82" w:rsidRPr="00C95E69" w:rsidRDefault="00CA4E82" w:rsidP="00CA4E82">
            <w:pPr>
              <w:numPr>
                <w:ilvl w:val="1"/>
                <w:numId w:val="21"/>
              </w:numPr>
              <w:spacing w:after="120"/>
              <w:jc w:val="both"/>
              <w:rPr>
                <w:rFonts w:ascii="Arial" w:hAnsi="Arial" w:cs="Arial"/>
              </w:rPr>
            </w:pPr>
            <w:r w:rsidRPr="00C95E69">
              <w:rPr>
                <w:rFonts w:ascii="Arial" w:hAnsi="Arial" w:cs="Arial"/>
              </w:rPr>
              <w:t>Data Protection and confidentiality Policies</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t>The post holder is responsible for ensuring that they become familiar with the requirements stated within the Risk Management Strategy and that they comply with the Hospitals Risk Management Incident/Near miss reporting Policies and Procedures.</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lastRenderedPageBreak/>
              <w:t>The post holder must foster and support a quality improvement culture through-out your area of responsibility in relation to hygiene services.</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t>It is the post holders’ specific responsibility for Quality &amp; Risk Management, Hygiene Services and Health &amp; Safety will be clarified to you in the induction process and by your line manager.</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t>The post holder must take reasonable care for his or her own actions and the effect that these may have upon the safety of others.</w:t>
            </w:r>
          </w:p>
          <w:p w:rsidR="00CA4E82" w:rsidRPr="00C95E69" w:rsidRDefault="00CA4E82" w:rsidP="00CA4E82">
            <w:pPr>
              <w:numPr>
                <w:ilvl w:val="0"/>
                <w:numId w:val="22"/>
              </w:numPr>
              <w:spacing w:after="120"/>
              <w:jc w:val="both"/>
              <w:rPr>
                <w:rFonts w:ascii="Arial" w:hAnsi="Arial" w:cs="Arial"/>
              </w:rPr>
            </w:pPr>
            <w:r w:rsidRPr="00C95E69">
              <w:rPr>
                <w:rFonts w:ascii="Arial" w:hAnsi="Arial" w:cs="Arial"/>
              </w:rPr>
              <w:t>The post holder must cooperate with management, attend Health &amp; Safety related training and not undertake any task for which they have not been authorised and adequately trained.</w:t>
            </w:r>
          </w:p>
          <w:p w:rsidR="00CA4E82" w:rsidRPr="00C95E69" w:rsidRDefault="00CA4E82" w:rsidP="00CA4E82">
            <w:pPr>
              <w:numPr>
                <w:ilvl w:val="0"/>
                <w:numId w:val="22"/>
              </w:numPr>
              <w:spacing w:after="120"/>
              <w:jc w:val="both"/>
              <w:rPr>
                <w:rFonts w:ascii="Arial" w:hAnsi="Arial" w:cs="Arial"/>
                <w:b/>
              </w:rPr>
            </w:pPr>
            <w:r w:rsidRPr="00C95E69">
              <w:rPr>
                <w:rFonts w:ascii="Arial" w:hAnsi="Arial" w:cs="Arial"/>
              </w:rPr>
              <w:t>The post holder is required to bring to the attention of a responsible person any perceived shortcoming in our safety arrangements or any defects in work equipment.</w:t>
            </w:r>
          </w:p>
          <w:p w:rsidR="00CA4E82" w:rsidRPr="00C95E69" w:rsidRDefault="00CA4E82" w:rsidP="00CA4E82">
            <w:pPr>
              <w:numPr>
                <w:ilvl w:val="0"/>
                <w:numId w:val="22"/>
              </w:numPr>
              <w:spacing w:after="120"/>
              <w:rPr>
                <w:rFonts w:ascii="Arial" w:hAnsi="Arial" w:cs="Arial"/>
                <w:lang w:val="en-US" w:eastAsia="en-US"/>
              </w:rPr>
            </w:pPr>
            <w:r w:rsidRPr="00C95E69">
              <w:rPr>
                <w:rFonts w:ascii="Arial" w:hAnsi="Arial" w:cs="Arial"/>
                <w:lang w:val="en-US" w:eastAsia="en-US"/>
              </w:rPr>
              <w:t>It is the responsibility of the post holder to be aware of and comply with the HSE Health Care Records Management / Integrated Discharge Planning (HCRM / IDP) Code of Practice.</w:t>
            </w:r>
          </w:p>
          <w:p w:rsidR="00CA4E82" w:rsidRPr="00C95E69" w:rsidRDefault="00CA4E82" w:rsidP="00CA4E82">
            <w:pPr>
              <w:pStyle w:val="ListParagraph"/>
              <w:numPr>
                <w:ilvl w:val="0"/>
                <w:numId w:val="22"/>
              </w:numPr>
              <w:rPr>
                <w:rFonts w:ascii="Arial" w:hAnsi="Arial" w:cs="Arial"/>
                <w:lang w:val="en-US" w:eastAsia="en-US"/>
              </w:rPr>
            </w:pPr>
            <w:r w:rsidRPr="00C95E69">
              <w:rPr>
                <w:rFonts w:ascii="Arial" w:hAnsi="Arial" w:cs="Arial"/>
                <w:lang w:val="en-US" w:eastAsia="en-US"/>
              </w:rPr>
              <w:t>To support, promote and actively participate in sustainable energy, water and waste initiatives to create a more sustainable, low carbon and efficient health service.</w:t>
            </w:r>
          </w:p>
          <w:p w:rsidR="00CA4E82" w:rsidRPr="00C95E69" w:rsidRDefault="00CA4E82" w:rsidP="00CA4E82">
            <w:pPr>
              <w:spacing w:after="120"/>
              <w:rPr>
                <w:rFonts w:ascii="Arial" w:hAnsi="Arial" w:cs="Arial"/>
                <w:lang w:val="en-US" w:eastAsia="en-US"/>
              </w:rPr>
            </w:pPr>
          </w:p>
          <w:p w:rsidR="005A358E" w:rsidRDefault="00CA4E82" w:rsidP="00CA4E82">
            <w:pPr>
              <w:jc w:val="both"/>
              <w:rPr>
                <w:rFonts w:ascii="Arial" w:hAnsi="Arial" w:cs="Arial"/>
              </w:rPr>
            </w:pPr>
            <w:r w:rsidRPr="00C95E69">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95E69">
              <w:rPr>
                <w:rFonts w:ascii="Arial" w:hAnsi="Arial" w:cs="Arial"/>
              </w:rPr>
              <w:t xml:space="preserve">  </w:t>
            </w:r>
          </w:p>
          <w:p w:rsidR="00CA4E82" w:rsidRPr="00E766A5" w:rsidRDefault="00CA4E82" w:rsidP="00CA4E82">
            <w:pPr>
              <w:jc w:val="both"/>
              <w:rPr>
                <w:rFonts w:ascii="Arial" w:hAnsi="Arial" w:cs="Arial"/>
                <w:b/>
                <w:iCs/>
                <w:color w:val="FF0000"/>
                <w:lang w:val="en-IE"/>
              </w:rPr>
            </w:pPr>
          </w:p>
        </w:tc>
      </w:tr>
      <w:tr w:rsidR="005A358E" w:rsidRPr="00E766A5" w:rsidTr="005F595E">
        <w:tc>
          <w:tcPr>
            <w:tcW w:w="2364" w:type="dxa"/>
          </w:tcPr>
          <w:p w:rsidR="005A358E" w:rsidRPr="00051CBE" w:rsidRDefault="005A358E" w:rsidP="00A14152">
            <w:pPr>
              <w:rPr>
                <w:rFonts w:ascii="Arial" w:hAnsi="Arial" w:cs="Arial"/>
                <w:b/>
                <w:bCs/>
              </w:rPr>
            </w:pPr>
            <w:r w:rsidRPr="00051CBE">
              <w:rPr>
                <w:rFonts w:ascii="Arial" w:hAnsi="Arial" w:cs="Arial"/>
                <w:b/>
                <w:bCs/>
              </w:rPr>
              <w:lastRenderedPageBreak/>
              <w:t>Eligibility Criteria</w:t>
            </w:r>
          </w:p>
          <w:p w:rsidR="005A358E" w:rsidRPr="00051CBE" w:rsidRDefault="005A358E" w:rsidP="00A14152">
            <w:pPr>
              <w:rPr>
                <w:rFonts w:ascii="Arial" w:hAnsi="Arial" w:cs="Arial"/>
                <w:b/>
                <w:bCs/>
              </w:rPr>
            </w:pPr>
          </w:p>
          <w:p w:rsidR="005A358E" w:rsidRPr="00051CBE" w:rsidRDefault="005A358E" w:rsidP="00A14152">
            <w:pPr>
              <w:rPr>
                <w:rFonts w:ascii="Arial" w:hAnsi="Arial" w:cs="Arial"/>
                <w:b/>
                <w:bCs/>
              </w:rPr>
            </w:pPr>
            <w:r w:rsidRPr="00051CBE">
              <w:rPr>
                <w:rFonts w:ascii="Arial" w:hAnsi="Arial" w:cs="Arial"/>
                <w:b/>
                <w:bCs/>
              </w:rPr>
              <w:t>Qualifications and/ or experience</w:t>
            </w:r>
          </w:p>
          <w:p w:rsidR="005A358E" w:rsidRPr="00051CBE" w:rsidRDefault="005A358E" w:rsidP="00A14152">
            <w:pPr>
              <w:rPr>
                <w:rFonts w:ascii="Arial" w:hAnsi="Arial" w:cs="Arial"/>
                <w:b/>
                <w:bCs/>
              </w:rPr>
            </w:pPr>
          </w:p>
        </w:tc>
        <w:tc>
          <w:tcPr>
            <w:tcW w:w="8256" w:type="dxa"/>
          </w:tcPr>
          <w:p w:rsidR="005A358E" w:rsidRPr="00051CBE" w:rsidRDefault="005A358E" w:rsidP="005A358E">
            <w:pPr>
              <w:jc w:val="both"/>
              <w:rPr>
                <w:rFonts w:ascii="Arial" w:hAnsi="Arial" w:cs="Arial"/>
                <w:b/>
                <w:bCs/>
                <w:iCs/>
              </w:rPr>
            </w:pPr>
            <w:r w:rsidRPr="00051CBE">
              <w:rPr>
                <w:rFonts w:ascii="Arial" w:hAnsi="Arial" w:cs="Arial"/>
                <w:b/>
                <w:bCs/>
                <w:iCs/>
              </w:rPr>
              <w:t xml:space="preserve">Candidates must have at the latest date of application: - </w:t>
            </w:r>
          </w:p>
          <w:p w:rsidR="005A358E" w:rsidRPr="00051CBE" w:rsidRDefault="005A358E" w:rsidP="005A358E">
            <w:pPr>
              <w:jc w:val="both"/>
              <w:rPr>
                <w:rFonts w:ascii="Arial" w:hAnsi="Arial" w:cs="Arial"/>
                <w:b/>
                <w:bCs/>
                <w:iCs/>
                <w:color w:val="FF6600"/>
              </w:rPr>
            </w:pPr>
          </w:p>
          <w:p w:rsidR="00051CBE" w:rsidRPr="00051CBE" w:rsidRDefault="00051CBE" w:rsidP="00051CBE">
            <w:pPr>
              <w:rPr>
                <w:rFonts w:ascii="Arial" w:hAnsi="Arial" w:cs="Arial"/>
                <w:b/>
                <w:bCs/>
                <w:u w:val="single"/>
              </w:rPr>
            </w:pPr>
            <w:r w:rsidRPr="00051CBE">
              <w:rPr>
                <w:rFonts w:ascii="Arial" w:hAnsi="Arial" w:cs="Arial"/>
                <w:b/>
                <w:bCs/>
                <w:u w:val="single"/>
              </w:rPr>
              <w:t>Category A:</w:t>
            </w:r>
          </w:p>
          <w:p w:rsidR="00051CBE" w:rsidRPr="00051CBE" w:rsidRDefault="00051CBE" w:rsidP="00051CBE">
            <w:pPr>
              <w:rPr>
                <w:rFonts w:ascii="Arial" w:hAnsi="Arial" w:cs="Arial"/>
                <w:b/>
                <w:bCs/>
              </w:rPr>
            </w:pPr>
            <w:r w:rsidRPr="00051CBE">
              <w:rPr>
                <w:rFonts w:ascii="Arial" w:hAnsi="Arial" w:cs="Arial"/>
                <w:b/>
                <w:bCs/>
              </w:rPr>
              <w:t xml:space="preserve">Individuals who qualify </w:t>
            </w:r>
            <w:r w:rsidRPr="00051CBE">
              <w:rPr>
                <w:rFonts w:ascii="Arial" w:hAnsi="Arial" w:cs="Arial"/>
                <w:b/>
                <w:bCs/>
                <w:u w:val="single"/>
              </w:rPr>
              <w:t xml:space="preserve">on or after </w:t>
            </w:r>
            <w:r w:rsidRPr="00051CBE">
              <w:rPr>
                <w:rFonts w:ascii="Arial" w:hAnsi="Arial" w:cs="Arial"/>
                <w:b/>
                <w:bCs/>
              </w:rPr>
              <w:t>the 31</w:t>
            </w:r>
            <w:r w:rsidRPr="00051CBE">
              <w:rPr>
                <w:rFonts w:ascii="Arial" w:hAnsi="Arial" w:cs="Arial"/>
                <w:b/>
                <w:bCs/>
                <w:vertAlign w:val="superscript"/>
              </w:rPr>
              <w:t>st</w:t>
            </w:r>
            <w:r w:rsidRPr="00051CBE">
              <w:rPr>
                <w:rFonts w:ascii="Arial" w:hAnsi="Arial" w:cs="Arial"/>
                <w:b/>
                <w:bCs/>
              </w:rPr>
              <w:t xml:space="preserve"> March 2019 must:</w:t>
            </w:r>
          </w:p>
          <w:p w:rsidR="00051CBE" w:rsidRPr="00051CBE" w:rsidRDefault="00051CBE" w:rsidP="00051CBE">
            <w:pPr>
              <w:jc w:val="both"/>
              <w:rPr>
                <w:rFonts w:ascii="Arial" w:hAnsi="Arial" w:cs="Arial"/>
              </w:rPr>
            </w:pPr>
          </w:p>
          <w:tbl>
            <w:tblPr>
              <w:tblStyle w:val="TableGrid"/>
              <w:tblW w:w="0" w:type="auto"/>
              <w:tblLook w:val="04A0" w:firstRow="1" w:lastRow="0" w:firstColumn="1" w:lastColumn="0" w:noHBand="0" w:noVBand="1"/>
            </w:tblPr>
            <w:tblGrid>
              <w:gridCol w:w="963"/>
              <w:gridCol w:w="2958"/>
              <w:gridCol w:w="4119"/>
            </w:tblGrid>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(a)</w:t>
                  </w:r>
                </w:p>
              </w:tc>
              <w:tc>
                <w:tcPr>
                  <w:tcW w:w="7308" w:type="dxa"/>
                  <w:gridSpan w:val="2"/>
                  <w:tcBorders>
                    <w:top w:val="nil"/>
                    <w:left w:val="nil"/>
                    <w:bottom w:val="nil"/>
                    <w:right w:val="nil"/>
                  </w:tcBorders>
                </w:tcPr>
                <w:p w:rsidR="00051CBE" w:rsidRPr="00051CBE" w:rsidRDefault="00051CBE" w:rsidP="00051CBE">
                  <w:pPr>
                    <w:rPr>
                      <w:rFonts w:ascii="Arial" w:hAnsi="Arial" w:cs="Arial"/>
                    </w:rPr>
                  </w:pPr>
                  <w:r w:rsidRPr="00051CBE">
                    <w:rPr>
                      <w:rFonts w:ascii="Arial" w:hAnsi="Arial" w:cs="Arial"/>
                    </w:rPr>
                    <w:t xml:space="preserve">Possess a qualification approved by the Medical Scientists Registration Board at CORU: See: </w:t>
                  </w:r>
                  <w:hyperlink r:id="rId17" w:history="1">
                    <w:r w:rsidRPr="00051CBE">
                      <w:rPr>
                        <w:rStyle w:val="Hyperlink"/>
                        <w:rFonts w:ascii="Arial" w:hAnsi="Arial" w:cs="Arial"/>
                      </w:rPr>
                      <w:t>https://www.coru.ie/about-us/registration-boards/medical-scientists-registration-board/apply-for-registration/</w:t>
                    </w:r>
                  </w:hyperlink>
                </w:p>
                <w:p w:rsidR="00051CBE" w:rsidRPr="00051CBE" w:rsidRDefault="00051CBE" w:rsidP="00051CBE">
                  <w:pPr>
                    <w:jc w:val="both"/>
                    <w:rPr>
                      <w:rFonts w:ascii="Arial" w:hAnsi="Arial" w:cs="Arial"/>
                    </w:rPr>
                  </w:pP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tc>
              <w:tc>
                <w:tcPr>
                  <w:tcW w:w="3028" w:type="dxa"/>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Or</w:t>
                  </w:r>
                </w:p>
              </w:tc>
              <w:tc>
                <w:tcPr>
                  <w:tcW w:w="428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(b)</w:t>
                  </w:r>
                </w:p>
              </w:tc>
              <w:tc>
                <w:tcPr>
                  <w:tcW w:w="7308" w:type="dxa"/>
                  <w:gridSpan w:val="2"/>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Hold a qualification recognised by the Medical Scientists Registration Board at CORU.</w:t>
                  </w: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tc>
              <w:tc>
                <w:tcPr>
                  <w:tcW w:w="3028" w:type="dxa"/>
                  <w:tcBorders>
                    <w:top w:val="nil"/>
                    <w:left w:val="nil"/>
                    <w:bottom w:val="nil"/>
                    <w:right w:val="nil"/>
                  </w:tcBorders>
                </w:tcPr>
                <w:p w:rsidR="00051CBE" w:rsidRPr="00051CBE" w:rsidRDefault="00051CBE" w:rsidP="00051CBE">
                  <w:pPr>
                    <w:jc w:val="right"/>
                    <w:rPr>
                      <w:rStyle w:val="CommentReference"/>
                      <w:rFonts w:ascii="Arial" w:hAnsi="Arial" w:cs="Arial"/>
                      <w:b/>
                      <w:sz w:val="20"/>
                      <w:szCs w:val="20"/>
                    </w:rPr>
                  </w:pPr>
                  <w:r w:rsidRPr="00051CBE">
                    <w:rPr>
                      <w:rStyle w:val="CommentReference"/>
                      <w:rFonts w:ascii="Arial" w:hAnsi="Arial" w:cs="Arial"/>
                      <w:b/>
                      <w:sz w:val="20"/>
                      <w:szCs w:val="20"/>
                    </w:rPr>
                    <w:t>Or</w:t>
                  </w:r>
                </w:p>
              </w:tc>
              <w:tc>
                <w:tcPr>
                  <w:tcW w:w="4280" w:type="dxa"/>
                  <w:tcBorders>
                    <w:top w:val="nil"/>
                    <w:left w:val="nil"/>
                    <w:bottom w:val="nil"/>
                    <w:right w:val="nil"/>
                  </w:tcBorders>
                </w:tcPr>
                <w:p w:rsidR="00051CBE" w:rsidRPr="00051CBE" w:rsidRDefault="00051CBE" w:rsidP="00051CBE">
                  <w:pPr>
                    <w:jc w:val="both"/>
                    <w:rPr>
                      <w:rStyle w:val="CommentReference"/>
                      <w:rFonts w:ascii="Arial" w:hAnsi="Arial" w:cs="Arial"/>
                      <w:sz w:val="20"/>
                      <w:szCs w:val="20"/>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(c)</w:t>
                  </w:r>
                </w:p>
              </w:tc>
              <w:tc>
                <w:tcPr>
                  <w:tcW w:w="7308" w:type="dxa"/>
                  <w:gridSpan w:val="2"/>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Submit proof to the HSE of their application for recognition of their qualifications from the Medical Scientists Registration Board at CORU by a date specified by the HSE. (HBS Recruit or other recruiting unit will specify this date, generally pre interview date).</w:t>
                  </w:r>
                </w:p>
                <w:p w:rsidR="00051CBE" w:rsidRPr="00051CBE" w:rsidRDefault="00051CBE" w:rsidP="00051CBE">
                  <w:pPr>
                    <w:jc w:val="both"/>
                    <w:rPr>
                      <w:rStyle w:val="CommentReference"/>
                      <w:rFonts w:ascii="Arial" w:hAnsi="Arial" w:cs="Arial"/>
                      <w:sz w:val="20"/>
                      <w:szCs w:val="20"/>
                    </w:rPr>
                  </w:pPr>
                </w:p>
              </w:tc>
            </w:tr>
            <w:tr w:rsidR="00051CBE" w:rsidRPr="00051CBE" w:rsidTr="00051CBE">
              <w:trPr>
                <w:trHeight w:val="445"/>
              </w:trPr>
              <w:tc>
                <w:tcPr>
                  <w:tcW w:w="988" w:type="dxa"/>
                  <w:tcBorders>
                    <w:top w:val="nil"/>
                    <w:left w:val="nil"/>
                    <w:bottom w:val="nil"/>
                    <w:right w:val="nil"/>
                  </w:tcBorders>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028" w:type="dxa"/>
                  <w:tcBorders>
                    <w:top w:val="nil"/>
                    <w:left w:val="nil"/>
                    <w:bottom w:val="nil"/>
                    <w:right w:val="nil"/>
                  </w:tcBorders>
                </w:tcPr>
                <w:p w:rsidR="00051CBE" w:rsidRPr="00051CBE" w:rsidRDefault="00051CBE" w:rsidP="00051CBE">
                  <w:pPr>
                    <w:rPr>
                      <w:rFonts w:ascii="Arial" w:hAnsi="Arial" w:cs="Arial"/>
                      <w:b/>
                    </w:rPr>
                  </w:pPr>
                </w:p>
                <w:p w:rsidR="00051CBE" w:rsidRPr="00051CBE" w:rsidRDefault="00051CBE" w:rsidP="00051CBE">
                  <w:pPr>
                    <w:jc w:val="right"/>
                    <w:rPr>
                      <w:rFonts w:ascii="Arial" w:hAnsi="Arial" w:cs="Arial"/>
                      <w:b/>
                    </w:rPr>
                  </w:pPr>
                  <w:r w:rsidRPr="00051CBE">
                    <w:rPr>
                      <w:rFonts w:ascii="Arial" w:hAnsi="Arial" w:cs="Arial"/>
                      <w:b/>
                    </w:rPr>
                    <w:t>And</w:t>
                  </w:r>
                </w:p>
              </w:tc>
              <w:tc>
                <w:tcPr>
                  <w:tcW w:w="428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(d)</w:t>
                  </w:r>
                </w:p>
              </w:tc>
              <w:tc>
                <w:tcPr>
                  <w:tcW w:w="7308" w:type="dxa"/>
                  <w:gridSpan w:val="2"/>
                  <w:tcBorders>
                    <w:top w:val="nil"/>
                    <w:left w:val="nil"/>
                    <w:bottom w:val="nil"/>
                    <w:right w:val="nil"/>
                  </w:tcBorders>
                </w:tcPr>
                <w:p w:rsidR="00051CBE" w:rsidRPr="00051CBE" w:rsidRDefault="00051CBE" w:rsidP="00051CBE">
                  <w:pPr>
                    <w:jc w:val="both"/>
                    <w:rPr>
                      <w:rFonts w:ascii="Arial" w:hAnsi="Arial" w:cs="Arial"/>
                      <w:bCs/>
                    </w:rPr>
                  </w:pPr>
                  <w:r w:rsidRPr="00051CBE">
                    <w:rPr>
                      <w:rFonts w:ascii="Arial" w:hAnsi="Arial" w:cs="Arial"/>
                      <w:bCs/>
                    </w:rPr>
                    <w:t>Have the requisite knowledge and ability (including a high standard of suitability and professional ability) for the proper discharge of the duties of the office.</w:t>
                  </w:r>
                </w:p>
                <w:p w:rsidR="00051CBE" w:rsidRPr="00051CBE" w:rsidRDefault="00051CBE" w:rsidP="00051CBE">
                  <w:pPr>
                    <w:jc w:val="both"/>
                    <w:rPr>
                      <w:rFonts w:ascii="Arial" w:hAnsi="Arial" w:cs="Arial"/>
                    </w:rPr>
                  </w:pPr>
                </w:p>
              </w:tc>
            </w:tr>
          </w:tbl>
          <w:p w:rsidR="00051CBE" w:rsidRPr="00051CBE" w:rsidRDefault="00051CBE" w:rsidP="00051CBE">
            <w:pPr>
              <w:jc w:val="center"/>
              <w:rPr>
                <w:rFonts w:ascii="Arial" w:hAnsi="Arial" w:cs="Arial"/>
                <w:b/>
                <w:bCs/>
              </w:rPr>
            </w:pPr>
          </w:p>
          <w:p w:rsidR="00051CBE" w:rsidRPr="00051CBE" w:rsidRDefault="00051CBE" w:rsidP="00051CBE">
            <w:pPr>
              <w:rPr>
                <w:rFonts w:ascii="Arial" w:hAnsi="Arial" w:cs="Arial"/>
                <w:b/>
                <w:bCs/>
                <w:u w:val="single"/>
              </w:rPr>
            </w:pPr>
            <w:r w:rsidRPr="00051CBE">
              <w:rPr>
                <w:rFonts w:ascii="Arial" w:hAnsi="Arial" w:cs="Arial"/>
                <w:b/>
                <w:bCs/>
                <w:u w:val="single"/>
              </w:rPr>
              <w:t>Category B</w:t>
            </w:r>
          </w:p>
          <w:p w:rsidR="00051CBE" w:rsidRPr="00051CBE" w:rsidRDefault="00051CBE" w:rsidP="00051CBE">
            <w:pPr>
              <w:rPr>
                <w:rFonts w:ascii="Arial" w:hAnsi="Arial" w:cs="Arial"/>
                <w:b/>
                <w:bCs/>
                <w:u w:val="single"/>
              </w:rPr>
            </w:pPr>
          </w:p>
          <w:tbl>
            <w:tblPr>
              <w:tblStyle w:val="TableGrid"/>
              <w:tblW w:w="0" w:type="auto"/>
              <w:tblLook w:val="04A0" w:firstRow="1" w:lastRow="0" w:firstColumn="1" w:lastColumn="0" w:noHBand="0" w:noVBand="1"/>
            </w:tblPr>
            <w:tblGrid>
              <w:gridCol w:w="959"/>
              <w:gridCol w:w="2964"/>
              <w:gridCol w:w="90"/>
              <w:gridCol w:w="4027"/>
            </w:tblGrid>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(i)</w:t>
                  </w:r>
                </w:p>
              </w:tc>
              <w:tc>
                <w:tcPr>
                  <w:tcW w:w="7308" w:type="dxa"/>
                  <w:gridSpan w:val="3"/>
                  <w:tcBorders>
                    <w:top w:val="nil"/>
                    <w:left w:val="nil"/>
                    <w:bottom w:val="nil"/>
                    <w:right w:val="nil"/>
                  </w:tcBorders>
                </w:tcPr>
                <w:p w:rsidR="00051CBE" w:rsidRPr="00051CBE" w:rsidRDefault="00051CBE" w:rsidP="00051CBE">
                  <w:pPr>
                    <w:rPr>
                      <w:rFonts w:ascii="Arial" w:hAnsi="Arial" w:cs="Arial"/>
                      <w:b/>
                      <w:bCs/>
                    </w:rPr>
                  </w:pPr>
                  <w:r w:rsidRPr="00051CBE">
                    <w:rPr>
                      <w:rFonts w:ascii="Arial" w:hAnsi="Arial" w:cs="Arial"/>
                      <w:b/>
                      <w:bCs/>
                    </w:rPr>
                    <w:t xml:space="preserve">Individuals who qualified </w:t>
                  </w:r>
                  <w:r w:rsidRPr="00051CBE">
                    <w:rPr>
                      <w:rFonts w:ascii="Arial" w:hAnsi="Arial" w:cs="Arial"/>
                      <w:b/>
                      <w:bCs/>
                      <w:u w:val="single"/>
                    </w:rPr>
                    <w:t xml:space="preserve">before </w:t>
                  </w:r>
                  <w:r w:rsidRPr="00051CBE">
                    <w:rPr>
                      <w:rFonts w:ascii="Arial" w:hAnsi="Arial" w:cs="Arial"/>
                      <w:b/>
                      <w:bCs/>
                    </w:rPr>
                    <w:t xml:space="preserve">the 31st March 2019 and </w:t>
                  </w:r>
                  <w:r w:rsidRPr="00051CBE">
                    <w:rPr>
                      <w:rFonts w:ascii="Arial" w:hAnsi="Arial" w:cs="Arial"/>
                      <w:b/>
                      <w:bCs/>
                      <w:u w:val="single"/>
                    </w:rPr>
                    <w:t>have not</w:t>
                  </w:r>
                  <w:r w:rsidRPr="00051CBE">
                    <w:rPr>
                      <w:rFonts w:ascii="Arial" w:hAnsi="Arial" w:cs="Arial"/>
                      <w:b/>
                      <w:bCs/>
                    </w:rPr>
                    <w:t xml:space="preserve"> engaged in the practice of the profession in the Republic of Ireland must:</w:t>
                  </w: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rPr>
                  </w:pPr>
                </w:p>
              </w:tc>
              <w:tc>
                <w:tcPr>
                  <w:tcW w:w="3028" w:type="dxa"/>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Or</w:t>
                  </w:r>
                </w:p>
              </w:tc>
              <w:tc>
                <w:tcPr>
                  <w:tcW w:w="4280" w:type="dxa"/>
                  <w:gridSpan w:val="2"/>
                  <w:tcBorders>
                    <w:top w:val="nil"/>
                    <w:left w:val="nil"/>
                    <w:bottom w:val="nil"/>
                    <w:right w:val="nil"/>
                  </w:tcBorders>
                </w:tcPr>
                <w:p w:rsidR="00051CBE" w:rsidRPr="00051CBE" w:rsidRDefault="00051CBE" w:rsidP="00051CBE">
                  <w:pPr>
                    <w:jc w:val="both"/>
                    <w:rPr>
                      <w:rFonts w:ascii="Arial" w:hAnsi="Arial" w:cs="Arial"/>
                    </w:rPr>
                  </w:pP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(ii)</w:t>
                  </w:r>
                </w:p>
              </w:tc>
              <w:tc>
                <w:tcPr>
                  <w:tcW w:w="7308" w:type="dxa"/>
                  <w:gridSpan w:val="3"/>
                  <w:tcBorders>
                    <w:top w:val="nil"/>
                    <w:left w:val="nil"/>
                    <w:bottom w:val="nil"/>
                    <w:right w:val="nil"/>
                  </w:tcBorders>
                </w:tcPr>
                <w:p w:rsidR="00051CBE" w:rsidRPr="00051CBE" w:rsidRDefault="00051CBE" w:rsidP="00051CBE">
                  <w:pPr>
                    <w:rPr>
                      <w:rFonts w:ascii="Arial" w:hAnsi="Arial" w:cs="Arial"/>
                      <w:b/>
                      <w:bCs/>
                    </w:rPr>
                  </w:pPr>
                  <w:r w:rsidRPr="00051CBE">
                    <w:rPr>
                      <w:rFonts w:ascii="Arial" w:hAnsi="Arial" w:cs="Arial"/>
                      <w:b/>
                      <w:bCs/>
                    </w:rPr>
                    <w:t xml:space="preserve">Individuals who qualified </w:t>
                  </w:r>
                  <w:r w:rsidRPr="00051CBE">
                    <w:rPr>
                      <w:rFonts w:ascii="Arial" w:hAnsi="Arial" w:cs="Arial"/>
                      <w:b/>
                      <w:bCs/>
                      <w:u w:val="single"/>
                    </w:rPr>
                    <w:t xml:space="preserve">before </w:t>
                  </w:r>
                  <w:r w:rsidRPr="00051CBE">
                    <w:rPr>
                      <w:rFonts w:ascii="Arial" w:hAnsi="Arial" w:cs="Arial"/>
                      <w:b/>
                      <w:bCs/>
                    </w:rPr>
                    <w:t xml:space="preserve">the </w:t>
                  </w:r>
                  <w:r w:rsidRPr="00051CBE">
                    <w:rPr>
                      <w:rFonts w:ascii="Arial" w:hAnsi="Arial" w:cs="Arial"/>
                      <w:b/>
                      <w:bCs/>
                      <w:vertAlign w:val="superscript"/>
                    </w:rPr>
                    <w:t xml:space="preserve"> </w:t>
                  </w:r>
                  <w:r w:rsidRPr="00051CBE">
                    <w:rPr>
                      <w:rFonts w:ascii="Arial" w:hAnsi="Arial" w:cs="Arial"/>
                      <w:b/>
                      <w:bCs/>
                    </w:rPr>
                    <w:t>31</w:t>
                  </w:r>
                  <w:r w:rsidRPr="00051CBE">
                    <w:rPr>
                      <w:rFonts w:ascii="Arial" w:hAnsi="Arial" w:cs="Arial"/>
                      <w:b/>
                      <w:bCs/>
                      <w:vertAlign w:val="superscript"/>
                    </w:rPr>
                    <w:t>st</w:t>
                  </w:r>
                  <w:r w:rsidRPr="00051CBE">
                    <w:rPr>
                      <w:rFonts w:ascii="Arial" w:hAnsi="Arial" w:cs="Arial"/>
                      <w:b/>
                      <w:bCs/>
                    </w:rPr>
                    <w:t xml:space="preserve">  March 2019 and</w:t>
                  </w:r>
                  <w:r w:rsidRPr="00051CBE">
                    <w:rPr>
                      <w:rFonts w:ascii="Arial" w:hAnsi="Arial" w:cs="Arial"/>
                      <w:b/>
                      <w:bCs/>
                      <w:u w:val="single"/>
                    </w:rPr>
                    <w:t xml:space="preserve"> have</w:t>
                  </w:r>
                  <w:r w:rsidRPr="00051CBE">
                    <w:rPr>
                      <w:rFonts w:ascii="Arial" w:hAnsi="Arial" w:cs="Arial"/>
                      <w:b/>
                      <w:bCs/>
                    </w:rPr>
                    <w:t xml:space="preserve"> been engaged in the practice of the profession for </w:t>
                  </w:r>
                  <w:r w:rsidRPr="00051CBE">
                    <w:rPr>
                      <w:rFonts w:ascii="Arial" w:hAnsi="Arial" w:cs="Arial"/>
                      <w:b/>
                      <w:bCs/>
                      <w:u w:val="single"/>
                    </w:rPr>
                    <w:t>less than 2 years fulltime</w:t>
                  </w:r>
                  <w:r w:rsidRPr="00051CBE">
                    <w:rPr>
                      <w:rFonts w:ascii="Arial" w:hAnsi="Arial" w:cs="Arial"/>
                      <w:b/>
                      <w:bCs/>
                    </w:rPr>
                    <w:t xml:space="preserve"> (or an aggregate</w:t>
                  </w:r>
                  <w:r w:rsidRPr="00051CBE">
                    <w:rPr>
                      <w:rFonts w:ascii="Arial" w:hAnsi="Arial" w:cs="Arial"/>
                    </w:rPr>
                    <w:t xml:space="preserve"> </w:t>
                  </w:r>
                  <w:r w:rsidRPr="00051CBE">
                    <w:rPr>
                      <w:rFonts w:ascii="Arial" w:hAnsi="Arial" w:cs="Arial"/>
                      <w:b/>
                    </w:rPr>
                    <w:t>of 2 years fulltime</w:t>
                  </w:r>
                  <w:r w:rsidRPr="00051CBE">
                    <w:rPr>
                      <w:rFonts w:ascii="Arial" w:hAnsi="Arial" w:cs="Arial"/>
                      <w:b/>
                      <w:bCs/>
                    </w:rPr>
                    <w:t>), in the Republic of Ireland between 31</w:t>
                  </w:r>
                  <w:r w:rsidRPr="00051CBE">
                    <w:rPr>
                      <w:rFonts w:ascii="Arial" w:hAnsi="Arial" w:cs="Arial"/>
                      <w:b/>
                      <w:bCs/>
                      <w:vertAlign w:val="superscript"/>
                    </w:rPr>
                    <w:t>st</w:t>
                  </w:r>
                  <w:r w:rsidRPr="00051CBE">
                    <w:rPr>
                      <w:rFonts w:ascii="Arial" w:hAnsi="Arial" w:cs="Arial"/>
                      <w:b/>
                      <w:bCs/>
                    </w:rPr>
                    <w:t xml:space="preserve">   March 2014 and 30</w:t>
                  </w:r>
                  <w:r w:rsidRPr="00051CBE">
                    <w:rPr>
                      <w:rFonts w:ascii="Arial" w:hAnsi="Arial" w:cs="Arial"/>
                      <w:b/>
                      <w:bCs/>
                      <w:vertAlign w:val="superscript"/>
                    </w:rPr>
                    <w:t>th</w:t>
                  </w:r>
                  <w:r w:rsidRPr="00051CBE">
                    <w:rPr>
                      <w:rFonts w:ascii="Arial" w:hAnsi="Arial" w:cs="Arial"/>
                      <w:b/>
                      <w:bCs/>
                    </w:rPr>
                    <w:t xml:space="preserve"> March 2019 must: </w:t>
                  </w:r>
                </w:p>
                <w:p w:rsidR="00051CBE" w:rsidRPr="00051CBE" w:rsidRDefault="00051CBE" w:rsidP="00051CBE">
                  <w:pPr>
                    <w:rPr>
                      <w:rFonts w:ascii="Arial" w:hAnsi="Arial" w:cs="Arial"/>
                      <w:b/>
                      <w:bCs/>
                    </w:rPr>
                  </w:pP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(a)</w:t>
                  </w:r>
                </w:p>
              </w:tc>
              <w:tc>
                <w:tcPr>
                  <w:tcW w:w="7308" w:type="dxa"/>
                  <w:gridSpan w:val="3"/>
                  <w:tcBorders>
                    <w:top w:val="nil"/>
                    <w:left w:val="nil"/>
                    <w:bottom w:val="nil"/>
                    <w:right w:val="nil"/>
                  </w:tcBorders>
                </w:tcPr>
                <w:p w:rsidR="00051CBE" w:rsidRPr="00051CBE" w:rsidRDefault="00051CBE" w:rsidP="00051CBE">
                  <w:pPr>
                    <w:contextualSpacing/>
                    <w:rPr>
                      <w:rFonts w:ascii="Arial" w:hAnsi="Arial" w:cs="Arial"/>
                    </w:rPr>
                  </w:pPr>
                  <w:r w:rsidRPr="00051CBE">
                    <w:rPr>
                      <w:rFonts w:ascii="Arial" w:hAnsi="Arial" w:cs="Arial"/>
                    </w:rPr>
                    <w:t xml:space="preserve">Possess a qualification approved by the Medical Scientists Registration Board at CORU see </w:t>
                  </w:r>
                  <w:hyperlink r:id="rId18" w:history="1">
                    <w:r w:rsidRPr="00051CBE">
                      <w:rPr>
                        <w:rStyle w:val="Hyperlink"/>
                        <w:rFonts w:ascii="Arial" w:hAnsi="Arial" w:cs="Arial"/>
                      </w:rPr>
                      <w:t>https://www.coru.ie/about-us/registration-boards/medical-scientists-registration-board/apply-for-registration/</w:t>
                    </w:r>
                  </w:hyperlink>
                </w:p>
                <w:p w:rsidR="00051CBE" w:rsidRPr="00051CBE" w:rsidRDefault="00051CBE" w:rsidP="00051CBE">
                  <w:pPr>
                    <w:jc w:val="both"/>
                    <w:rPr>
                      <w:rStyle w:val="CommentReference"/>
                      <w:rFonts w:ascii="Arial" w:hAnsi="Arial" w:cs="Arial"/>
                      <w:sz w:val="20"/>
                      <w:szCs w:val="20"/>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gridSpan w:val="2"/>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Or</w:t>
                  </w:r>
                </w:p>
              </w:tc>
              <w:tc>
                <w:tcPr>
                  <w:tcW w:w="419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rPr>
                <w:trHeight w:val="80"/>
              </w:trPr>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(b)</w:t>
                  </w:r>
                </w:p>
              </w:tc>
              <w:tc>
                <w:tcPr>
                  <w:tcW w:w="7308" w:type="dxa"/>
                  <w:gridSpan w:val="3"/>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 xml:space="preserve">Hold a comparable qualification recognised by the Medical Scientists Registration Board at CORU. </w:t>
                  </w: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gridSpan w:val="2"/>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Or</w:t>
                  </w:r>
                </w:p>
              </w:tc>
              <w:tc>
                <w:tcPr>
                  <w:tcW w:w="419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(c)</w:t>
                  </w:r>
                </w:p>
              </w:tc>
              <w:tc>
                <w:tcPr>
                  <w:tcW w:w="7308" w:type="dxa"/>
                  <w:gridSpan w:val="3"/>
                  <w:tcBorders>
                    <w:top w:val="nil"/>
                    <w:left w:val="nil"/>
                    <w:bottom w:val="nil"/>
                    <w:right w:val="nil"/>
                  </w:tcBorders>
                </w:tcPr>
                <w:p w:rsidR="00051CBE" w:rsidRPr="00051CBE" w:rsidRDefault="00051CBE" w:rsidP="00051CBE">
                  <w:pPr>
                    <w:jc w:val="both"/>
                    <w:rPr>
                      <w:rFonts w:ascii="Arial" w:hAnsi="Arial" w:cs="Arial"/>
                      <w:color w:val="FF0000"/>
                    </w:rPr>
                  </w:pPr>
                  <w:r w:rsidRPr="00051CBE">
                    <w:rPr>
                      <w:rFonts w:ascii="Arial" w:hAnsi="Arial" w:cs="Arial"/>
                    </w:rPr>
                    <w:t xml:space="preserve">Submit proof to the HSE of their application for recognition of their qualifications from the Medical Scientists Registration Board at CORU by a date specified by the HSE. (HBS Recruit or recruiting unit will specify this date, generally pre interview date). </w:t>
                  </w:r>
                </w:p>
                <w:p w:rsidR="00051CBE" w:rsidRPr="00051CBE" w:rsidRDefault="00051CBE" w:rsidP="00051CBE">
                  <w:pPr>
                    <w:tabs>
                      <w:tab w:val="left" w:pos="3030"/>
                    </w:tabs>
                    <w:jc w:val="both"/>
                    <w:rPr>
                      <w:rFonts w:ascii="Arial" w:hAnsi="Arial" w:cs="Arial"/>
                    </w:rPr>
                  </w:pPr>
                  <w:r w:rsidRPr="00051CBE">
                    <w:rPr>
                      <w:rFonts w:ascii="Arial" w:hAnsi="Arial" w:cs="Arial"/>
                    </w:rPr>
                    <w:tab/>
                  </w: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gridSpan w:val="2"/>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Or</w:t>
                  </w:r>
                </w:p>
              </w:tc>
              <w:tc>
                <w:tcPr>
                  <w:tcW w:w="419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(d)</w:t>
                  </w:r>
                </w:p>
              </w:tc>
              <w:tc>
                <w:tcPr>
                  <w:tcW w:w="7308" w:type="dxa"/>
                  <w:gridSpan w:val="3"/>
                  <w:tcBorders>
                    <w:top w:val="nil"/>
                    <w:left w:val="nil"/>
                    <w:bottom w:val="nil"/>
                    <w:right w:val="nil"/>
                  </w:tcBorders>
                </w:tcPr>
                <w:p w:rsidR="00051CBE" w:rsidRPr="00051CBE" w:rsidRDefault="00051CBE" w:rsidP="00051CBE">
                  <w:pPr>
                    <w:jc w:val="both"/>
                    <w:rPr>
                      <w:rFonts w:ascii="Arial" w:hAnsi="Arial" w:cs="Arial"/>
                    </w:rPr>
                  </w:pPr>
                  <w:r w:rsidRPr="00051CBE">
                    <w:rPr>
                      <w:rFonts w:ascii="Arial" w:hAnsi="Arial" w:cs="Arial"/>
                    </w:rPr>
                    <w:t>Hold a qualification previously recognised by the Academy of Clinical Science and Laboratory Medicine (</w:t>
                  </w:r>
                  <w:r w:rsidRPr="00051CBE">
                    <w:rPr>
                      <w:rFonts w:ascii="Arial" w:hAnsi="Arial" w:cs="Arial"/>
                      <w:i/>
                    </w:rPr>
                    <w:t>formerly the Academy of Medical Laboratory Science) upto 31</w:t>
                  </w:r>
                  <w:r w:rsidRPr="00051CBE">
                    <w:rPr>
                      <w:rFonts w:ascii="Arial" w:hAnsi="Arial" w:cs="Arial"/>
                      <w:i/>
                      <w:vertAlign w:val="superscript"/>
                    </w:rPr>
                    <w:t>st</w:t>
                  </w:r>
                  <w:r w:rsidRPr="00051CBE">
                    <w:rPr>
                      <w:rFonts w:ascii="Arial" w:hAnsi="Arial" w:cs="Arial"/>
                      <w:i/>
                    </w:rPr>
                    <w:t xml:space="preserve"> March 2019. </w:t>
                  </w:r>
                </w:p>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gridSpan w:val="2"/>
                  <w:tcBorders>
                    <w:top w:val="nil"/>
                    <w:left w:val="nil"/>
                    <w:bottom w:val="nil"/>
                    <w:right w:val="nil"/>
                  </w:tcBorders>
                </w:tcPr>
                <w:p w:rsidR="00051CBE" w:rsidRPr="00051CBE" w:rsidRDefault="00051CBE" w:rsidP="00051CBE">
                  <w:pPr>
                    <w:jc w:val="right"/>
                    <w:rPr>
                      <w:rFonts w:ascii="Arial" w:hAnsi="Arial" w:cs="Arial"/>
                      <w:b/>
                    </w:rPr>
                  </w:pPr>
                  <w:r w:rsidRPr="00051CBE">
                    <w:rPr>
                      <w:rFonts w:ascii="Arial" w:hAnsi="Arial" w:cs="Arial"/>
                      <w:b/>
                    </w:rPr>
                    <w:t>And</w:t>
                  </w:r>
                </w:p>
              </w:tc>
              <w:tc>
                <w:tcPr>
                  <w:tcW w:w="4190" w:type="dxa"/>
                  <w:tcBorders>
                    <w:top w:val="nil"/>
                    <w:left w:val="nil"/>
                    <w:bottom w:val="nil"/>
                    <w:right w:val="nil"/>
                  </w:tcBorders>
                </w:tcPr>
                <w:p w:rsidR="00051CBE" w:rsidRPr="00051CBE" w:rsidRDefault="00051CBE" w:rsidP="00051CBE">
                  <w:pPr>
                    <w:jc w:val="both"/>
                    <w:rPr>
                      <w:rFonts w:ascii="Arial" w:hAnsi="Arial" w:cs="Arial"/>
                    </w:rPr>
                  </w:pPr>
                </w:p>
              </w:tc>
            </w:tr>
            <w:tr w:rsidR="00051CBE" w:rsidRPr="00051CBE" w:rsidTr="00051CBE">
              <w:tc>
                <w:tcPr>
                  <w:tcW w:w="988" w:type="dxa"/>
                  <w:tcBorders>
                    <w:top w:val="nil"/>
                    <w:left w:val="nil"/>
                    <w:bottom w:val="nil"/>
                    <w:right w:val="nil"/>
                  </w:tcBorders>
                </w:tcPr>
                <w:p w:rsidR="00051CBE" w:rsidRPr="00051CBE" w:rsidRDefault="00051CBE" w:rsidP="00051CBE">
                  <w:pPr>
                    <w:jc w:val="both"/>
                    <w:rPr>
                      <w:rFonts w:ascii="Arial" w:hAnsi="Arial" w:cs="Arial"/>
                      <w:b/>
                    </w:rPr>
                  </w:pPr>
                  <w:r w:rsidRPr="00051CBE">
                    <w:rPr>
                      <w:rFonts w:ascii="Arial" w:hAnsi="Arial" w:cs="Arial"/>
                      <w:b/>
                    </w:rPr>
                    <w:t>(e)</w:t>
                  </w:r>
                </w:p>
              </w:tc>
              <w:tc>
                <w:tcPr>
                  <w:tcW w:w="7308" w:type="dxa"/>
                  <w:gridSpan w:val="3"/>
                  <w:tcBorders>
                    <w:top w:val="nil"/>
                    <w:left w:val="nil"/>
                    <w:bottom w:val="nil"/>
                    <w:right w:val="nil"/>
                  </w:tcBorders>
                </w:tcPr>
                <w:p w:rsidR="00051CBE" w:rsidRPr="00051CBE" w:rsidRDefault="00051CBE" w:rsidP="00051CBE">
                  <w:pPr>
                    <w:jc w:val="both"/>
                    <w:rPr>
                      <w:rFonts w:ascii="Arial" w:hAnsi="Arial" w:cs="Arial"/>
                      <w:bCs/>
                    </w:rPr>
                  </w:pPr>
                  <w:r w:rsidRPr="00051CBE">
                    <w:rPr>
                      <w:rFonts w:ascii="Arial" w:hAnsi="Arial" w:cs="Arial"/>
                      <w:bCs/>
                    </w:rPr>
                    <w:t>Have the requisite knowledge and ability (including a high standard of suitability and professional ability) for the proper discharge of the duties of the office.</w:t>
                  </w:r>
                </w:p>
                <w:p w:rsidR="00051CBE" w:rsidRPr="00051CBE" w:rsidRDefault="00051CBE" w:rsidP="00051CBE">
                  <w:pPr>
                    <w:jc w:val="both"/>
                    <w:rPr>
                      <w:rFonts w:ascii="Arial" w:hAnsi="Arial" w:cs="Arial"/>
                    </w:rPr>
                  </w:pPr>
                </w:p>
              </w:tc>
            </w:tr>
          </w:tbl>
          <w:p w:rsidR="00051CBE" w:rsidRPr="00051CBE" w:rsidRDefault="00051CBE" w:rsidP="00051CBE">
            <w:pPr>
              <w:rPr>
                <w:rFonts w:ascii="Arial" w:hAnsi="Arial" w:cs="Arial"/>
                <w:b/>
                <w:bCs/>
                <w:u w:val="single"/>
              </w:rPr>
            </w:pPr>
          </w:p>
          <w:p w:rsidR="00051CBE" w:rsidRPr="00051CBE" w:rsidRDefault="00051CBE" w:rsidP="00051CBE">
            <w:pPr>
              <w:rPr>
                <w:rFonts w:ascii="Arial" w:hAnsi="Arial" w:cs="Arial"/>
                <w:b/>
                <w:bCs/>
              </w:rPr>
            </w:pPr>
            <w:r w:rsidRPr="00051CBE">
              <w:rPr>
                <w:rFonts w:ascii="Arial" w:hAnsi="Arial" w:cs="Arial"/>
                <w:b/>
                <w:bCs/>
              </w:rPr>
              <w:t>Category C:</w:t>
            </w:r>
          </w:p>
          <w:p w:rsidR="00051CBE" w:rsidRPr="00051CBE" w:rsidRDefault="00051CBE" w:rsidP="00051CBE">
            <w:pPr>
              <w:rPr>
                <w:rFonts w:ascii="Arial" w:hAnsi="Arial" w:cs="Arial"/>
                <w:b/>
                <w:bCs/>
              </w:rPr>
            </w:pPr>
            <w:r w:rsidRPr="00051CBE">
              <w:rPr>
                <w:rFonts w:ascii="Arial" w:hAnsi="Arial" w:cs="Arial"/>
                <w:b/>
                <w:bCs/>
              </w:rPr>
              <w:t xml:space="preserve">Individuals who qualified </w:t>
            </w:r>
            <w:r w:rsidRPr="00051CBE">
              <w:rPr>
                <w:rFonts w:ascii="Arial" w:hAnsi="Arial" w:cs="Arial"/>
                <w:b/>
                <w:bCs/>
                <w:u w:val="single"/>
              </w:rPr>
              <w:t xml:space="preserve">before </w:t>
            </w:r>
            <w:r w:rsidRPr="00051CBE">
              <w:rPr>
                <w:rFonts w:ascii="Arial" w:hAnsi="Arial" w:cs="Arial"/>
                <w:b/>
                <w:bCs/>
              </w:rPr>
              <w:t>the 31</w:t>
            </w:r>
            <w:r w:rsidRPr="00051CBE">
              <w:rPr>
                <w:rFonts w:ascii="Arial" w:hAnsi="Arial" w:cs="Arial"/>
                <w:b/>
                <w:bCs/>
                <w:vertAlign w:val="superscript"/>
              </w:rPr>
              <w:t>st</w:t>
            </w:r>
            <w:r w:rsidRPr="00051CBE">
              <w:rPr>
                <w:rFonts w:ascii="Arial" w:hAnsi="Arial" w:cs="Arial"/>
                <w:b/>
                <w:bCs/>
              </w:rPr>
              <w:t xml:space="preserve"> March 2019 and have been engaged in the practice of the profession in the Republic of Ireland for a </w:t>
            </w:r>
            <w:r w:rsidRPr="00051CBE">
              <w:rPr>
                <w:rFonts w:ascii="Arial" w:hAnsi="Arial" w:cs="Arial"/>
                <w:b/>
                <w:bCs/>
                <w:u w:val="single"/>
              </w:rPr>
              <w:t xml:space="preserve">minimum of 2 years </w:t>
            </w:r>
            <w:r w:rsidRPr="00051CBE">
              <w:rPr>
                <w:rFonts w:ascii="Arial" w:hAnsi="Arial" w:cs="Arial"/>
                <w:b/>
                <w:bCs/>
              </w:rPr>
              <w:t>fulltime (or an aggregate</w:t>
            </w:r>
            <w:r w:rsidRPr="00051CBE">
              <w:rPr>
                <w:rFonts w:ascii="Arial" w:hAnsi="Arial" w:cs="Arial"/>
                <w:b/>
              </w:rPr>
              <w:t xml:space="preserve"> of 2 years fulltime</w:t>
            </w:r>
            <w:r w:rsidRPr="00051CBE">
              <w:rPr>
                <w:rFonts w:ascii="Arial" w:hAnsi="Arial" w:cs="Arial"/>
                <w:b/>
                <w:bCs/>
              </w:rPr>
              <w:t>), between 31</w:t>
            </w:r>
            <w:r w:rsidRPr="00051CBE">
              <w:rPr>
                <w:rFonts w:ascii="Arial" w:hAnsi="Arial" w:cs="Arial"/>
                <w:b/>
                <w:bCs/>
                <w:vertAlign w:val="superscript"/>
              </w:rPr>
              <w:t>st</w:t>
            </w:r>
            <w:r w:rsidRPr="00051CBE">
              <w:rPr>
                <w:rFonts w:ascii="Arial" w:hAnsi="Arial" w:cs="Arial"/>
                <w:b/>
                <w:bCs/>
              </w:rPr>
              <w:t xml:space="preserve"> March 2014 and 30</w:t>
            </w:r>
            <w:r w:rsidRPr="00051CBE">
              <w:rPr>
                <w:rFonts w:ascii="Arial" w:hAnsi="Arial" w:cs="Arial"/>
                <w:b/>
                <w:bCs/>
                <w:vertAlign w:val="superscript"/>
              </w:rPr>
              <w:t>th</w:t>
            </w:r>
            <w:r w:rsidRPr="00051CBE">
              <w:rPr>
                <w:rFonts w:ascii="Arial" w:hAnsi="Arial" w:cs="Arial"/>
                <w:b/>
                <w:bCs/>
              </w:rPr>
              <w:t xml:space="preserve"> March 2019 must:</w:t>
            </w:r>
          </w:p>
          <w:p w:rsidR="00051CBE" w:rsidRPr="00051CBE" w:rsidRDefault="00051CBE" w:rsidP="00051CBE">
            <w:pPr>
              <w:rPr>
                <w:rFonts w:ascii="Arial" w:hAnsi="Arial" w:cs="Arial"/>
                <w:b/>
                <w:bCs/>
              </w:rPr>
            </w:pPr>
          </w:p>
          <w:p w:rsidR="00051CBE" w:rsidRPr="00051CBE" w:rsidRDefault="00051CBE" w:rsidP="00051CBE">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057"/>
              <w:gridCol w:w="4024"/>
            </w:tblGrid>
            <w:tr w:rsidR="00051CBE" w:rsidRPr="00051CBE" w:rsidTr="00051CBE">
              <w:tc>
                <w:tcPr>
                  <w:tcW w:w="988" w:type="dxa"/>
                </w:tcPr>
                <w:p w:rsidR="00051CBE" w:rsidRPr="00051CBE" w:rsidRDefault="00051CBE" w:rsidP="00051CBE">
                  <w:pPr>
                    <w:rPr>
                      <w:rFonts w:ascii="Arial" w:hAnsi="Arial" w:cs="Arial"/>
                      <w:b/>
                    </w:rPr>
                  </w:pPr>
                  <w:r w:rsidRPr="00051CBE">
                    <w:rPr>
                      <w:rFonts w:ascii="Arial" w:hAnsi="Arial" w:cs="Arial"/>
                      <w:b/>
                    </w:rPr>
                    <w:t>(a)</w:t>
                  </w:r>
                </w:p>
              </w:tc>
              <w:tc>
                <w:tcPr>
                  <w:tcW w:w="7308" w:type="dxa"/>
                  <w:gridSpan w:val="2"/>
                </w:tcPr>
                <w:p w:rsidR="00051CBE" w:rsidRPr="00051CBE" w:rsidRDefault="00051CBE" w:rsidP="00051CBE">
                  <w:pPr>
                    <w:rPr>
                      <w:rFonts w:ascii="Arial" w:hAnsi="Arial" w:cs="Arial"/>
                    </w:rPr>
                  </w:pPr>
                  <w:r w:rsidRPr="00051CBE">
                    <w:rPr>
                      <w:rFonts w:ascii="Arial" w:hAnsi="Arial" w:cs="Arial"/>
                    </w:rPr>
                    <w:t xml:space="preserve">Hold a qualification recognised by the Medical Scientists  Registration Board at CORU see </w:t>
                  </w:r>
                  <w:hyperlink r:id="rId19" w:history="1">
                    <w:r w:rsidRPr="00051CBE">
                      <w:rPr>
                        <w:rStyle w:val="Hyperlink"/>
                        <w:rFonts w:ascii="Arial" w:hAnsi="Arial" w:cs="Arial"/>
                      </w:rPr>
                      <w:t>https://www.coru.ie/about-us/registration-boards/medical-scientists-registration-board/apply-for-registration/</w:t>
                    </w:r>
                  </w:hyperlink>
                </w:p>
                <w:p w:rsidR="00051CBE" w:rsidRPr="00051CBE" w:rsidRDefault="00051CBE" w:rsidP="00051CBE">
                  <w:pPr>
                    <w:rPr>
                      <w:rStyle w:val="CommentReference"/>
                      <w:rFonts w:ascii="Arial" w:hAnsi="Arial" w:cs="Arial"/>
                      <w:sz w:val="20"/>
                      <w:szCs w:val="20"/>
                    </w:rPr>
                  </w:pPr>
                </w:p>
              </w:tc>
            </w:tr>
            <w:tr w:rsidR="00051CBE" w:rsidRPr="00051CBE" w:rsidTr="00051CBE">
              <w:tc>
                <w:tcPr>
                  <w:tcW w:w="988" w:type="dxa"/>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tcPr>
                <w:p w:rsidR="00051CBE" w:rsidRPr="00051CBE" w:rsidRDefault="00051CBE" w:rsidP="00051CBE">
                  <w:pPr>
                    <w:jc w:val="right"/>
                    <w:rPr>
                      <w:rFonts w:ascii="Arial" w:hAnsi="Arial" w:cs="Arial"/>
                      <w:b/>
                    </w:rPr>
                  </w:pPr>
                  <w:r w:rsidRPr="00051CBE">
                    <w:rPr>
                      <w:rFonts w:ascii="Arial" w:hAnsi="Arial" w:cs="Arial"/>
                      <w:b/>
                    </w:rPr>
                    <w:t>Or</w:t>
                  </w:r>
                </w:p>
              </w:tc>
              <w:tc>
                <w:tcPr>
                  <w:tcW w:w="4190" w:type="dxa"/>
                </w:tcPr>
                <w:p w:rsidR="00051CBE" w:rsidRPr="00051CBE" w:rsidRDefault="00051CBE" w:rsidP="00051CBE">
                  <w:pPr>
                    <w:jc w:val="both"/>
                    <w:rPr>
                      <w:rFonts w:ascii="Arial" w:hAnsi="Arial" w:cs="Arial"/>
                    </w:rPr>
                  </w:pPr>
                </w:p>
              </w:tc>
            </w:tr>
            <w:tr w:rsidR="00051CBE" w:rsidRPr="00051CBE" w:rsidTr="00051CBE">
              <w:tc>
                <w:tcPr>
                  <w:tcW w:w="988" w:type="dxa"/>
                </w:tcPr>
                <w:p w:rsidR="00051CBE" w:rsidRPr="00051CBE" w:rsidRDefault="00051CBE" w:rsidP="00051CBE">
                  <w:pPr>
                    <w:jc w:val="both"/>
                    <w:rPr>
                      <w:rFonts w:ascii="Arial" w:hAnsi="Arial" w:cs="Arial"/>
                      <w:b/>
                    </w:rPr>
                  </w:pPr>
                  <w:r w:rsidRPr="00051CBE">
                    <w:rPr>
                      <w:rFonts w:ascii="Arial" w:hAnsi="Arial" w:cs="Arial"/>
                      <w:b/>
                    </w:rPr>
                    <w:t>(b)</w:t>
                  </w:r>
                </w:p>
              </w:tc>
              <w:tc>
                <w:tcPr>
                  <w:tcW w:w="7308" w:type="dxa"/>
                  <w:gridSpan w:val="2"/>
                </w:tcPr>
                <w:p w:rsidR="00051CBE" w:rsidRPr="00051CBE" w:rsidRDefault="00051CBE" w:rsidP="00051CBE">
                  <w:pPr>
                    <w:jc w:val="both"/>
                    <w:rPr>
                      <w:rFonts w:ascii="Arial" w:hAnsi="Arial" w:cs="Arial"/>
                    </w:rPr>
                  </w:pPr>
                  <w:r w:rsidRPr="00051CBE">
                    <w:rPr>
                      <w:rFonts w:ascii="Arial" w:hAnsi="Arial" w:cs="Arial"/>
                    </w:rPr>
                    <w:t>Hold a qualification previously recognised by the Academy of Clinical Science and Laboratory Medicine (</w:t>
                  </w:r>
                  <w:r w:rsidRPr="00051CBE">
                    <w:rPr>
                      <w:rFonts w:ascii="Arial" w:hAnsi="Arial" w:cs="Arial"/>
                      <w:i/>
                    </w:rPr>
                    <w:t>formerly the Academy of Medical Laboratory Science) upto 31</w:t>
                  </w:r>
                  <w:r w:rsidRPr="00051CBE">
                    <w:rPr>
                      <w:rFonts w:ascii="Arial" w:hAnsi="Arial" w:cs="Arial"/>
                      <w:i/>
                      <w:vertAlign w:val="superscript"/>
                    </w:rPr>
                    <w:t>st</w:t>
                  </w:r>
                  <w:r w:rsidRPr="00051CBE">
                    <w:rPr>
                      <w:rFonts w:ascii="Arial" w:hAnsi="Arial" w:cs="Arial"/>
                      <w:i/>
                    </w:rPr>
                    <w:t xml:space="preserve"> March 2019. </w:t>
                  </w:r>
                </w:p>
                <w:p w:rsidR="00051CBE" w:rsidRPr="00051CBE" w:rsidRDefault="00051CBE" w:rsidP="00051CBE">
                  <w:pPr>
                    <w:jc w:val="both"/>
                    <w:rPr>
                      <w:rFonts w:ascii="Arial" w:hAnsi="Arial" w:cs="Arial"/>
                    </w:rPr>
                  </w:pPr>
                  <w:r w:rsidRPr="00051CBE">
                    <w:rPr>
                      <w:rFonts w:ascii="Arial" w:hAnsi="Arial" w:cs="Arial"/>
                      <w:i/>
                    </w:rPr>
                    <w:t xml:space="preserve"> </w:t>
                  </w:r>
                </w:p>
                <w:p w:rsidR="00051CBE" w:rsidRPr="00051CBE" w:rsidRDefault="00051CBE" w:rsidP="00051CBE">
                  <w:pPr>
                    <w:rPr>
                      <w:rFonts w:ascii="Arial" w:hAnsi="Arial" w:cs="Arial"/>
                    </w:rPr>
                  </w:pPr>
                </w:p>
              </w:tc>
            </w:tr>
            <w:tr w:rsidR="00051CBE" w:rsidRPr="00051CBE" w:rsidTr="00051CBE">
              <w:tc>
                <w:tcPr>
                  <w:tcW w:w="988" w:type="dxa"/>
                </w:tcPr>
                <w:p w:rsidR="00051CBE" w:rsidRPr="00051CBE" w:rsidRDefault="00051CBE" w:rsidP="00051CBE">
                  <w:pPr>
                    <w:jc w:val="both"/>
                    <w:rPr>
                      <w:rFonts w:ascii="Arial" w:hAnsi="Arial" w:cs="Arial"/>
                      <w:b/>
                    </w:rPr>
                  </w:pPr>
                </w:p>
                <w:p w:rsidR="00051CBE" w:rsidRPr="00051CBE" w:rsidRDefault="00051CBE" w:rsidP="00051CBE">
                  <w:pPr>
                    <w:jc w:val="both"/>
                    <w:rPr>
                      <w:rFonts w:ascii="Arial" w:hAnsi="Arial" w:cs="Arial"/>
                      <w:b/>
                    </w:rPr>
                  </w:pPr>
                </w:p>
              </w:tc>
              <w:tc>
                <w:tcPr>
                  <w:tcW w:w="3118" w:type="dxa"/>
                </w:tcPr>
                <w:p w:rsidR="00051CBE" w:rsidRPr="00051CBE" w:rsidRDefault="00051CBE" w:rsidP="00051CBE">
                  <w:pPr>
                    <w:jc w:val="right"/>
                    <w:rPr>
                      <w:rFonts w:ascii="Arial" w:hAnsi="Arial" w:cs="Arial"/>
                      <w:b/>
                    </w:rPr>
                  </w:pPr>
                  <w:r w:rsidRPr="00051CBE">
                    <w:rPr>
                      <w:rFonts w:ascii="Arial" w:hAnsi="Arial" w:cs="Arial"/>
                      <w:b/>
                    </w:rPr>
                    <w:t>And</w:t>
                  </w:r>
                </w:p>
              </w:tc>
              <w:tc>
                <w:tcPr>
                  <w:tcW w:w="4190" w:type="dxa"/>
                </w:tcPr>
                <w:p w:rsidR="00051CBE" w:rsidRPr="00051CBE" w:rsidRDefault="00051CBE" w:rsidP="00051CBE">
                  <w:pPr>
                    <w:jc w:val="both"/>
                    <w:rPr>
                      <w:rFonts w:ascii="Arial" w:hAnsi="Arial" w:cs="Arial"/>
                    </w:rPr>
                  </w:pPr>
                </w:p>
              </w:tc>
            </w:tr>
            <w:tr w:rsidR="00051CBE" w:rsidRPr="00051CBE" w:rsidTr="00051CBE">
              <w:tc>
                <w:tcPr>
                  <w:tcW w:w="988" w:type="dxa"/>
                </w:tcPr>
                <w:p w:rsidR="00051CBE" w:rsidRPr="00051CBE" w:rsidRDefault="00051CBE" w:rsidP="00051CBE">
                  <w:pPr>
                    <w:jc w:val="both"/>
                    <w:rPr>
                      <w:rFonts w:ascii="Arial" w:hAnsi="Arial" w:cs="Arial"/>
                      <w:b/>
                    </w:rPr>
                  </w:pPr>
                  <w:r w:rsidRPr="00051CBE">
                    <w:rPr>
                      <w:rFonts w:ascii="Arial" w:hAnsi="Arial" w:cs="Arial"/>
                      <w:b/>
                    </w:rPr>
                    <w:t>(c)</w:t>
                  </w:r>
                </w:p>
              </w:tc>
              <w:tc>
                <w:tcPr>
                  <w:tcW w:w="7308" w:type="dxa"/>
                  <w:gridSpan w:val="2"/>
                </w:tcPr>
                <w:p w:rsidR="00051CBE" w:rsidRPr="00051CBE" w:rsidRDefault="00051CBE" w:rsidP="00051CBE">
                  <w:pPr>
                    <w:jc w:val="both"/>
                    <w:rPr>
                      <w:rFonts w:ascii="Arial" w:hAnsi="Arial" w:cs="Arial"/>
                    </w:rPr>
                  </w:pPr>
                  <w:r w:rsidRPr="00051CBE">
                    <w:rPr>
                      <w:rFonts w:ascii="Arial" w:hAnsi="Arial" w:cs="Arial"/>
                      <w:bCs/>
                    </w:rPr>
                    <w:t>Have the requisite knowledge and ability (including a high standard of suitability and professional ability) for the proper discharge of the duties of the office.</w:t>
                  </w:r>
                </w:p>
                <w:p w:rsidR="00051CBE" w:rsidRPr="00051CBE" w:rsidRDefault="00051CBE" w:rsidP="00051CBE">
                  <w:pPr>
                    <w:tabs>
                      <w:tab w:val="left" w:pos="3030"/>
                    </w:tabs>
                    <w:jc w:val="both"/>
                    <w:rPr>
                      <w:rFonts w:ascii="Arial" w:hAnsi="Arial" w:cs="Arial"/>
                    </w:rPr>
                  </w:pPr>
                  <w:r w:rsidRPr="00051CBE">
                    <w:rPr>
                      <w:rFonts w:ascii="Arial" w:hAnsi="Arial" w:cs="Arial"/>
                    </w:rPr>
                    <w:lastRenderedPageBreak/>
                    <w:tab/>
                  </w:r>
                </w:p>
              </w:tc>
            </w:tr>
          </w:tbl>
          <w:p w:rsidR="00051CBE" w:rsidRPr="00051CBE" w:rsidRDefault="00051CBE" w:rsidP="00861447">
            <w:pPr>
              <w:numPr>
                <w:ilvl w:val="0"/>
                <w:numId w:val="28"/>
              </w:numPr>
              <w:jc w:val="both"/>
              <w:rPr>
                <w:rFonts w:ascii="Arial" w:hAnsi="Arial" w:cs="Arial"/>
                <w:b/>
                <w:u w:val="single"/>
                <w:lang w:val="en-IE"/>
              </w:rPr>
            </w:pPr>
            <w:r w:rsidRPr="00051CBE">
              <w:rPr>
                <w:rFonts w:ascii="Arial" w:hAnsi="Arial" w:cs="Arial"/>
                <w:b/>
                <w:u w:val="single"/>
                <w:lang w:val="en-IE"/>
              </w:rPr>
              <w:lastRenderedPageBreak/>
              <w:t xml:space="preserve">Registration on the Medical Scientists register </w:t>
            </w:r>
          </w:p>
          <w:p w:rsidR="00051CBE" w:rsidRPr="00051CBE" w:rsidRDefault="00051CBE" w:rsidP="00051CBE">
            <w:pPr>
              <w:pStyle w:val="ListParagraph"/>
              <w:ind w:left="397"/>
              <w:rPr>
                <w:rFonts w:ascii="Arial" w:hAnsi="Arial" w:cs="Arial"/>
                <w:b/>
                <w:bCs/>
              </w:rPr>
            </w:pPr>
            <w:r w:rsidRPr="00051CBE">
              <w:rPr>
                <w:rFonts w:ascii="Arial" w:hAnsi="Arial" w:cs="Arial"/>
                <w:b/>
                <w:bCs/>
              </w:rPr>
              <w:t>Category A and category B</w:t>
            </w:r>
          </w:p>
          <w:p w:rsidR="00051CBE" w:rsidRPr="00051CBE" w:rsidRDefault="00051CBE" w:rsidP="00051CBE">
            <w:pPr>
              <w:pStyle w:val="ListParagraph"/>
              <w:ind w:left="397"/>
              <w:rPr>
                <w:rFonts w:ascii="Arial" w:hAnsi="Arial" w:cs="Arial"/>
                <w:b/>
                <w:u w:val="single"/>
              </w:rPr>
            </w:pPr>
            <w:r w:rsidRPr="00051CBE">
              <w:rPr>
                <w:rFonts w:ascii="Arial" w:hAnsi="Arial" w:cs="Arial"/>
              </w:rPr>
              <w:t xml:space="preserve">Appointees who subsequently fail to achieve the necessary registration on the Medical Scientists Register maintained by the Medical Scientists Registration Board at CORU </w:t>
            </w:r>
            <w:r w:rsidRPr="00051CBE">
              <w:rPr>
                <w:rFonts w:ascii="Arial" w:hAnsi="Arial" w:cs="Arial"/>
                <w:b/>
              </w:rPr>
              <w:t>will not</w:t>
            </w:r>
            <w:r w:rsidRPr="00051CBE">
              <w:rPr>
                <w:rFonts w:ascii="Arial" w:hAnsi="Arial" w:cs="Arial"/>
              </w:rPr>
              <w:t xml:space="preserve"> be able to continue in the role of a Medical Scientist </w:t>
            </w:r>
            <w:r w:rsidRPr="00051CBE">
              <w:rPr>
                <w:rFonts w:ascii="Arial" w:hAnsi="Arial" w:cs="Arial"/>
                <w:b/>
                <w:u w:val="single"/>
              </w:rPr>
              <w:t>beyond the 30</w:t>
            </w:r>
            <w:r w:rsidRPr="00051CBE">
              <w:rPr>
                <w:rFonts w:ascii="Arial" w:hAnsi="Arial" w:cs="Arial"/>
                <w:b/>
                <w:u w:val="single"/>
                <w:vertAlign w:val="superscript"/>
              </w:rPr>
              <w:t>th</w:t>
            </w:r>
            <w:r w:rsidRPr="00051CBE">
              <w:rPr>
                <w:rFonts w:ascii="Arial" w:hAnsi="Arial" w:cs="Arial"/>
                <w:b/>
                <w:u w:val="single"/>
              </w:rPr>
              <w:t xml:space="preserve"> March 2021.</w:t>
            </w:r>
          </w:p>
          <w:p w:rsidR="00051CBE" w:rsidRPr="00051CBE" w:rsidRDefault="00051CBE" w:rsidP="00051CBE">
            <w:pPr>
              <w:pStyle w:val="ListParagraph"/>
              <w:ind w:left="397"/>
              <w:jc w:val="both"/>
              <w:rPr>
                <w:rFonts w:ascii="Arial" w:hAnsi="Arial" w:cs="Arial"/>
                <w:b/>
                <w:bCs/>
                <w:u w:val="single"/>
              </w:rPr>
            </w:pPr>
          </w:p>
          <w:p w:rsidR="00051CBE" w:rsidRPr="00051CBE" w:rsidRDefault="00051CBE" w:rsidP="00051CBE">
            <w:pPr>
              <w:pStyle w:val="ListParagraph"/>
              <w:ind w:left="397"/>
              <w:jc w:val="both"/>
              <w:rPr>
                <w:rFonts w:ascii="Arial" w:hAnsi="Arial" w:cs="Arial"/>
                <w:b/>
                <w:bCs/>
              </w:rPr>
            </w:pPr>
            <w:r w:rsidRPr="00051CBE">
              <w:rPr>
                <w:rFonts w:ascii="Arial" w:hAnsi="Arial" w:cs="Arial"/>
                <w:b/>
                <w:bCs/>
              </w:rPr>
              <w:t>Category C</w:t>
            </w:r>
          </w:p>
          <w:p w:rsidR="00051CBE" w:rsidRPr="00051CBE" w:rsidRDefault="00051CBE" w:rsidP="00051CBE">
            <w:pPr>
              <w:pStyle w:val="ListParagraph"/>
              <w:ind w:left="397"/>
              <w:rPr>
                <w:rFonts w:ascii="Arial" w:hAnsi="Arial" w:cs="Arial"/>
                <w:b/>
                <w:bCs/>
              </w:rPr>
            </w:pPr>
            <w:r w:rsidRPr="00051CBE">
              <w:rPr>
                <w:rFonts w:ascii="Arial" w:hAnsi="Arial" w:cs="Arial"/>
              </w:rPr>
              <w:t xml:space="preserve">Appointees must have applied for registration with CORU by the </w:t>
            </w:r>
            <w:r w:rsidRPr="00051CBE">
              <w:rPr>
                <w:rFonts w:ascii="Arial" w:hAnsi="Arial" w:cs="Arial"/>
                <w:b/>
                <w:u w:val="single"/>
              </w:rPr>
              <w:t>30</w:t>
            </w:r>
            <w:r w:rsidRPr="00051CBE">
              <w:rPr>
                <w:rFonts w:ascii="Arial" w:hAnsi="Arial" w:cs="Arial"/>
                <w:b/>
                <w:u w:val="single"/>
                <w:vertAlign w:val="superscript"/>
              </w:rPr>
              <w:t>th</w:t>
            </w:r>
            <w:r w:rsidRPr="00051CBE">
              <w:rPr>
                <w:rFonts w:ascii="Arial" w:hAnsi="Arial" w:cs="Arial"/>
                <w:b/>
                <w:u w:val="single"/>
              </w:rPr>
              <w:t xml:space="preserve"> March 2021</w:t>
            </w:r>
            <w:r w:rsidRPr="00051CBE">
              <w:rPr>
                <w:rFonts w:ascii="Arial" w:hAnsi="Arial" w:cs="Arial"/>
              </w:rPr>
              <w:t xml:space="preserve"> to continue in the role of a Medical Scientist </w:t>
            </w:r>
            <w:r w:rsidRPr="00051CBE">
              <w:rPr>
                <w:rFonts w:ascii="Arial" w:hAnsi="Arial" w:cs="Arial"/>
                <w:b/>
                <w:u w:val="single"/>
              </w:rPr>
              <w:t>beyond the 30th March 2021</w:t>
            </w:r>
            <w:r w:rsidRPr="00051CBE">
              <w:rPr>
                <w:rFonts w:ascii="Arial" w:hAnsi="Arial" w:cs="Arial"/>
              </w:rPr>
              <w:t>.</w:t>
            </w:r>
          </w:p>
          <w:p w:rsidR="00051CBE" w:rsidRPr="00051CBE" w:rsidRDefault="00051CBE" w:rsidP="00051CBE">
            <w:pPr>
              <w:ind w:left="360"/>
              <w:jc w:val="both"/>
              <w:rPr>
                <w:rFonts w:ascii="Arial" w:hAnsi="Arial" w:cs="Arial"/>
                <w:lang w:val="en-IE"/>
              </w:rPr>
            </w:pPr>
          </w:p>
          <w:p w:rsidR="00051CBE" w:rsidRPr="00051CBE" w:rsidRDefault="00051CBE" w:rsidP="00051CBE">
            <w:pPr>
              <w:jc w:val="both"/>
              <w:rPr>
                <w:rFonts w:ascii="Arial" w:hAnsi="Arial" w:cs="Arial"/>
                <w:b/>
                <w:u w:val="single"/>
                <w:lang w:val="en-IE"/>
              </w:rPr>
            </w:pPr>
          </w:p>
          <w:p w:rsidR="00051CBE" w:rsidRPr="00051CBE" w:rsidRDefault="00051CBE" w:rsidP="00051CBE">
            <w:pPr>
              <w:pStyle w:val="ListParagraph"/>
              <w:numPr>
                <w:ilvl w:val="0"/>
                <w:numId w:val="28"/>
              </w:numPr>
              <w:contextualSpacing/>
              <w:jc w:val="both"/>
              <w:rPr>
                <w:rFonts w:ascii="Arial" w:hAnsi="Arial" w:cs="Arial"/>
                <w:b/>
                <w:u w:val="single"/>
                <w:lang w:val="en-IE"/>
              </w:rPr>
            </w:pPr>
            <w:r w:rsidRPr="00051CBE">
              <w:rPr>
                <w:rFonts w:ascii="Arial" w:hAnsi="Arial" w:cs="Arial"/>
                <w:b/>
                <w:u w:val="single"/>
                <w:lang w:val="en-IE"/>
              </w:rPr>
              <w:t>Annual registration</w:t>
            </w:r>
          </w:p>
          <w:p w:rsidR="00051CBE" w:rsidRPr="00051CBE" w:rsidRDefault="00051CBE" w:rsidP="00051CBE">
            <w:pPr>
              <w:ind w:left="397"/>
              <w:jc w:val="both"/>
              <w:rPr>
                <w:rFonts w:ascii="Arial" w:hAnsi="Arial" w:cs="Arial"/>
              </w:rPr>
            </w:pPr>
            <w:r w:rsidRPr="00051CBE">
              <w:rPr>
                <w:rFonts w:ascii="Arial" w:hAnsi="Arial" w:cs="Arial"/>
              </w:rPr>
              <w:t xml:space="preserve">On appointment, practitioners must maintain live annual registration on the Medical Scientists Register maintained by the Medical Scientists Registration Board at CORU. </w:t>
            </w:r>
          </w:p>
          <w:p w:rsidR="00051CBE" w:rsidRPr="00051CBE" w:rsidRDefault="00051CBE" w:rsidP="00051CBE">
            <w:pPr>
              <w:ind w:left="397"/>
              <w:jc w:val="both"/>
              <w:rPr>
                <w:rFonts w:ascii="Arial" w:hAnsi="Arial" w:cs="Arial"/>
                <w:b/>
                <w:u w:val="single"/>
                <w:lang w:val="en-IE"/>
              </w:rPr>
            </w:pPr>
          </w:p>
          <w:p w:rsidR="00051CBE" w:rsidRPr="00051CBE" w:rsidRDefault="00051CBE" w:rsidP="00051CBE">
            <w:pPr>
              <w:numPr>
                <w:ilvl w:val="0"/>
                <w:numId w:val="28"/>
              </w:numPr>
              <w:jc w:val="both"/>
              <w:rPr>
                <w:rFonts w:ascii="Arial" w:hAnsi="Arial" w:cs="Arial"/>
                <w:b/>
                <w:u w:val="single"/>
                <w:lang w:val="en-IE"/>
              </w:rPr>
            </w:pPr>
            <w:r w:rsidRPr="00051CBE">
              <w:rPr>
                <w:rFonts w:ascii="Arial" w:hAnsi="Arial" w:cs="Arial"/>
                <w:b/>
                <w:u w:val="single"/>
                <w:lang w:val="en-IE"/>
              </w:rPr>
              <w:t>Health</w:t>
            </w:r>
          </w:p>
          <w:p w:rsidR="00051CBE" w:rsidRPr="00051CBE" w:rsidRDefault="00051CBE" w:rsidP="00051CBE">
            <w:pPr>
              <w:ind w:left="397"/>
              <w:jc w:val="both"/>
              <w:rPr>
                <w:rFonts w:ascii="Arial" w:hAnsi="Arial" w:cs="Arial"/>
              </w:rPr>
            </w:pPr>
            <w:r w:rsidRPr="00051CBE">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051CBE" w:rsidRPr="00051CBE" w:rsidRDefault="00051CBE" w:rsidP="00051CBE">
            <w:pPr>
              <w:ind w:left="397"/>
              <w:jc w:val="both"/>
              <w:rPr>
                <w:rFonts w:ascii="Arial" w:hAnsi="Arial" w:cs="Arial"/>
              </w:rPr>
            </w:pPr>
          </w:p>
          <w:p w:rsidR="00051CBE" w:rsidRPr="00051CBE" w:rsidRDefault="00051CBE" w:rsidP="00051CBE">
            <w:pPr>
              <w:numPr>
                <w:ilvl w:val="0"/>
                <w:numId w:val="28"/>
              </w:numPr>
              <w:jc w:val="both"/>
              <w:rPr>
                <w:rFonts w:ascii="Arial" w:hAnsi="Arial" w:cs="Arial"/>
                <w:b/>
                <w:u w:val="single"/>
                <w:lang w:val="en-IE"/>
              </w:rPr>
            </w:pPr>
            <w:r w:rsidRPr="00051CBE">
              <w:rPr>
                <w:rFonts w:ascii="Arial" w:hAnsi="Arial" w:cs="Arial"/>
                <w:b/>
                <w:u w:val="single"/>
                <w:lang w:val="en-IE"/>
              </w:rPr>
              <w:t>Character</w:t>
            </w:r>
          </w:p>
          <w:p w:rsidR="00051CBE" w:rsidRPr="00E177AF" w:rsidRDefault="00051CBE" w:rsidP="00E177AF">
            <w:pPr>
              <w:ind w:firstLine="397"/>
              <w:jc w:val="both"/>
              <w:rPr>
                <w:rFonts w:ascii="Arial" w:hAnsi="Arial" w:cs="Arial"/>
              </w:rPr>
            </w:pPr>
            <w:r w:rsidRPr="00051CBE">
              <w:rPr>
                <w:rFonts w:ascii="Arial" w:hAnsi="Arial" w:cs="Arial"/>
              </w:rPr>
              <w:t>Candidates for and any person holding the of</w:t>
            </w:r>
            <w:r w:rsidR="00E177AF">
              <w:rPr>
                <w:rFonts w:ascii="Arial" w:hAnsi="Arial" w:cs="Arial"/>
              </w:rPr>
              <w:t>fice must be of good character.</w:t>
            </w:r>
          </w:p>
          <w:p w:rsidR="005A358E" w:rsidRPr="00E766A5" w:rsidRDefault="005A358E" w:rsidP="005A358E">
            <w:pPr>
              <w:autoSpaceDE w:val="0"/>
              <w:autoSpaceDN w:val="0"/>
              <w:adjustRightInd w:val="0"/>
              <w:spacing w:line="240" w:lineRule="atLeast"/>
              <w:rPr>
                <w:rFonts w:ascii="Arial" w:hAnsi="Arial" w:cs="Arial"/>
                <w:i/>
                <w:iCs/>
                <w:u w:val="single"/>
              </w:rPr>
            </w:pPr>
          </w:p>
        </w:tc>
      </w:tr>
      <w:tr w:rsidR="005A358E" w:rsidRPr="00E766A5" w:rsidTr="005F595E">
        <w:tc>
          <w:tcPr>
            <w:tcW w:w="2364" w:type="dxa"/>
            <w:tcBorders>
              <w:top w:val="single" w:sz="4" w:space="0" w:color="auto"/>
              <w:left w:val="single" w:sz="4" w:space="0" w:color="auto"/>
              <w:bottom w:val="single" w:sz="4" w:space="0" w:color="auto"/>
              <w:right w:val="single" w:sz="4" w:space="0" w:color="auto"/>
            </w:tcBorders>
          </w:tcPr>
          <w:p w:rsidR="005A358E" w:rsidRPr="00051CBE" w:rsidRDefault="005A358E" w:rsidP="00A14152">
            <w:pPr>
              <w:rPr>
                <w:rFonts w:ascii="Arial" w:hAnsi="Arial" w:cs="Arial"/>
                <w:b/>
                <w:bCs/>
              </w:rPr>
            </w:pPr>
            <w:r w:rsidRPr="00051CBE">
              <w:rPr>
                <w:rFonts w:ascii="Arial" w:hAnsi="Arial" w:cs="Arial"/>
                <w:b/>
                <w:bCs/>
              </w:rPr>
              <w:lastRenderedPageBreak/>
              <w:t>Post Specific Requirements</w:t>
            </w:r>
          </w:p>
          <w:p w:rsidR="005A358E" w:rsidRPr="00051CBE" w:rsidRDefault="005A358E" w:rsidP="00A14152">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E177AF" w:rsidRDefault="00E177AF" w:rsidP="00E177AF">
            <w:pPr>
              <w:jc w:val="both"/>
              <w:rPr>
                <w:rFonts w:ascii="Arial" w:hAnsi="Arial" w:cs="Arial"/>
                <w:bCs/>
                <w:iCs/>
                <w:color w:val="000000"/>
              </w:rPr>
            </w:pPr>
            <w:r w:rsidRPr="00FE78C0">
              <w:rPr>
                <w:rFonts w:ascii="Arial" w:hAnsi="Arial" w:cs="Arial"/>
                <w:bCs/>
                <w:iCs/>
                <w:color w:val="000000"/>
              </w:rPr>
              <w:t xml:space="preserve">Demonstrate depth and breadth of </w:t>
            </w:r>
            <w:r>
              <w:rPr>
                <w:rFonts w:ascii="Arial" w:hAnsi="Arial" w:cs="Arial"/>
                <w:bCs/>
                <w:iCs/>
                <w:color w:val="000000"/>
              </w:rPr>
              <w:t>experience in</w:t>
            </w:r>
            <w:r w:rsidRPr="004E7FEA">
              <w:rPr>
                <w:rFonts w:ascii="Arial" w:hAnsi="Arial" w:cs="Arial"/>
                <w:bCs/>
                <w:iCs/>
                <w:color w:val="000000"/>
              </w:rPr>
              <w:t xml:space="preserve"> Microbiology</w:t>
            </w:r>
            <w:r>
              <w:rPr>
                <w:rFonts w:ascii="Arial" w:hAnsi="Arial" w:cs="Arial"/>
                <w:bCs/>
                <w:iCs/>
                <w:color w:val="000000"/>
              </w:rPr>
              <w:t xml:space="preserve"> as relevant to the role.</w:t>
            </w:r>
          </w:p>
          <w:p w:rsidR="005A358E" w:rsidRPr="00E766A5" w:rsidRDefault="005A358E" w:rsidP="005A358E">
            <w:pPr>
              <w:jc w:val="both"/>
              <w:rPr>
                <w:rFonts w:ascii="Arial" w:hAnsi="Arial" w:cs="Arial"/>
                <w:b/>
                <w:bCs/>
                <w:iCs/>
                <w:color w:val="FF0000"/>
              </w:rPr>
            </w:pPr>
          </w:p>
        </w:tc>
      </w:tr>
      <w:tr w:rsidR="00E177AF" w:rsidRPr="00E766A5" w:rsidTr="005F595E">
        <w:tc>
          <w:tcPr>
            <w:tcW w:w="2364" w:type="dxa"/>
          </w:tcPr>
          <w:p w:rsidR="00E177AF" w:rsidRPr="00051CBE" w:rsidRDefault="00E177AF" w:rsidP="00A14152">
            <w:pPr>
              <w:rPr>
                <w:rFonts w:ascii="Arial" w:hAnsi="Arial" w:cs="Arial"/>
                <w:b/>
                <w:bCs/>
              </w:rPr>
            </w:pPr>
            <w:r w:rsidRPr="00051CBE">
              <w:rPr>
                <w:rFonts w:ascii="Arial" w:hAnsi="Arial" w:cs="Arial"/>
                <w:b/>
                <w:bCs/>
              </w:rPr>
              <w:t>Other requirements specific to the post</w:t>
            </w:r>
          </w:p>
        </w:tc>
        <w:tc>
          <w:tcPr>
            <w:tcW w:w="8256" w:type="dxa"/>
          </w:tcPr>
          <w:p w:rsidR="00E177AF" w:rsidRPr="00E85B52" w:rsidRDefault="00E177AF" w:rsidP="00E177AF">
            <w:pPr>
              <w:rPr>
                <w:rFonts w:ascii="Arial" w:hAnsi="Arial" w:cs="Arial"/>
                <w:iCs/>
              </w:rPr>
            </w:pPr>
            <w:r w:rsidRPr="00E85B52">
              <w:rPr>
                <w:rFonts w:ascii="Arial" w:hAnsi="Arial" w:cs="Arial"/>
                <w:iCs/>
              </w:rPr>
              <w:t>Participation in the on-call rota if required</w:t>
            </w:r>
          </w:p>
          <w:p w:rsidR="00E177AF" w:rsidRDefault="00E177AF" w:rsidP="00E177AF">
            <w:pPr>
              <w:jc w:val="both"/>
              <w:rPr>
                <w:rFonts w:ascii="Arial" w:hAnsi="Arial" w:cs="Arial"/>
                <w:b/>
                <w:bCs/>
                <w:iCs/>
              </w:rPr>
            </w:pPr>
          </w:p>
          <w:p w:rsidR="00E177AF" w:rsidRPr="00330969" w:rsidRDefault="00E177AF" w:rsidP="00E177AF">
            <w:pPr>
              <w:jc w:val="both"/>
              <w:rPr>
                <w:rFonts w:ascii="Arial" w:hAnsi="Arial" w:cs="Arial"/>
                <w:b/>
                <w:bCs/>
                <w:iCs/>
              </w:rPr>
            </w:pPr>
          </w:p>
        </w:tc>
      </w:tr>
      <w:tr w:rsidR="00E177AF" w:rsidRPr="00E766A5" w:rsidTr="005F595E">
        <w:tc>
          <w:tcPr>
            <w:tcW w:w="2364" w:type="dxa"/>
          </w:tcPr>
          <w:p w:rsidR="00E177AF" w:rsidRPr="00051CBE" w:rsidRDefault="00E177AF" w:rsidP="00A14152">
            <w:pPr>
              <w:rPr>
                <w:rFonts w:ascii="Arial" w:hAnsi="Arial" w:cs="Arial"/>
                <w:b/>
                <w:bCs/>
              </w:rPr>
            </w:pPr>
            <w:r w:rsidRPr="00051CBE">
              <w:rPr>
                <w:rFonts w:ascii="Arial" w:hAnsi="Arial" w:cs="Arial"/>
                <w:b/>
                <w:bCs/>
              </w:rPr>
              <w:t>Skills, competencies and/or knowledge</w:t>
            </w:r>
          </w:p>
          <w:p w:rsidR="00E177AF" w:rsidRPr="00051CBE" w:rsidRDefault="00E177AF" w:rsidP="00A14152">
            <w:pPr>
              <w:rPr>
                <w:rFonts w:ascii="Arial" w:hAnsi="Arial" w:cs="Arial"/>
                <w:b/>
                <w:bCs/>
              </w:rPr>
            </w:pPr>
          </w:p>
          <w:p w:rsidR="00E177AF" w:rsidRPr="00051CBE" w:rsidRDefault="00E177AF" w:rsidP="00A14152">
            <w:pPr>
              <w:rPr>
                <w:rFonts w:ascii="Arial" w:hAnsi="Arial" w:cs="Arial"/>
                <w:b/>
                <w:bCs/>
              </w:rPr>
            </w:pPr>
          </w:p>
        </w:tc>
        <w:tc>
          <w:tcPr>
            <w:tcW w:w="8256" w:type="dxa"/>
          </w:tcPr>
          <w:p w:rsidR="00E177AF" w:rsidRPr="00C95E69" w:rsidRDefault="00E177AF" w:rsidP="00E177AF">
            <w:pPr>
              <w:rPr>
                <w:rFonts w:ascii="Arial" w:hAnsi="Arial" w:cs="Arial"/>
                <w:b/>
                <w:bCs/>
                <w:u w:val="single"/>
              </w:rPr>
            </w:pPr>
            <w:r w:rsidRPr="00C95E69">
              <w:rPr>
                <w:rFonts w:ascii="Arial" w:hAnsi="Arial" w:cs="Arial"/>
                <w:b/>
                <w:bCs/>
                <w:u w:val="single"/>
              </w:rPr>
              <w:t>Professional Knowledge</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knowledge of the requirements of ISO 15189.</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knowledge of assay performance monitoring.</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awareness and compliance with HSE policies, procedures, guidelines and standards.</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skills in solving analytical problems and instrument failures.</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evidence of computer/IT Skills.</w:t>
            </w:r>
          </w:p>
          <w:p w:rsidR="00E177AF" w:rsidRPr="00C95E69" w:rsidRDefault="00E177AF" w:rsidP="00E177AF">
            <w:pPr>
              <w:rPr>
                <w:rFonts w:ascii="Arial" w:hAnsi="Arial" w:cs="Arial"/>
              </w:rPr>
            </w:pPr>
          </w:p>
          <w:p w:rsidR="00E177AF" w:rsidRPr="00C95E69" w:rsidRDefault="00E177AF" w:rsidP="00E177AF">
            <w:pPr>
              <w:rPr>
                <w:rFonts w:ascii="Arial" w:hAnsi="Arial" w:cs="Arial"/>
                <w:b/>
                <w:bCs/>
                <w:u w:val="single"/>
              </w:rPr>
            </w:pPr>
            <w:r w:rsidRPr="00C95E69">
              <w:rPr>
                <w:rFonts w:ascii="Arial" w:hAnsi="Arial" w:cs="Arial"/>
                <w:b/>
                <w:bCs/>
                <w:u w:val="single"/>
              </w:rPr>
              <w:t>Planning &amp; Organising</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experience of managing large workloads, ability to work under pressure and multi-task.</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good time management skills.</w:t>
            </w:r>
          </w:p>
          <w:p w:rsidR="00E177AF" w:rsidRPr="00C95E69" w:rsidRDefault="00E177AF" w:rsidP="00E177AF">
            <w:pPr>
              <w:rPr>
                <w:rFonts w:ascii="Arial" w:hAnsi="Arial" w:cs="Arial"/>
              </w:rPr>
            </w:pPr>
          </w:p>
          <w:p w:rsidR="00E177AF" w:rsidRPr="00C95E69" w:rsidRDefault="00E177AF" w:rsidP="00E177AF">
            <w:pPr>
              <w:rPr>
                <w:rFonts w:ascii="Arial" w:hAnsi="Arial" w:cs="Arial"/>
                <w:u w:val="single"/>
              </w:rPr>
            </w:pPr>
            <w:r w:rsidRPr="00C95E69">
              <w:rPr>
                <w:rFonts w:ascii="Arial" w:hAnsi="Arial" w:cs="Arial"/>
                <w:u w:val="single"/>
              </w:rPr>
              <w:t>T</w:t>
            </w:r>
            <w:r w:rsidRPr="00C95E69">
              <w:rPr>
                <w:rFonts w:ascii="Arial" w:hAnsi="Arial" w:cs="Arial"/>
                <w:b/>
                <w:bCs/>
                <w:u w:val="single"/>
              </w:rPr>
              <w:t>eam Skills</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ability to work to your own initiative, work independently and as part of a team.</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ability to maintain self control in difficult and challenging situations.</w:t>
            </w:r>
          </w:p>
          <w:p w:rsidR="00E177AF" w:rsidRPr="00C95E69" w:rsidRDefault="00E177AF" w:rsidP="00E177AF">
            <w:pPr>
              <w:rPr>
                <w:rFonts w:ascii="Arial" w:hAnsi="Arial" w:cs="Arial"/>
                <w:b/>
                <w:bCs/>
              </w:rPr>
            </w:pPr>
          </w:p>
          <w:p w:rsidR="00E177AF" w:rsidRPr="00C95E69" w:rsidRDefault="00E177AF" w:rsidP="00E177AF">
            <w:pPr>
              <w:rPr>
                <w:rFonts w:ascii="Arial" w:hAnsi="Arial" w:cs="Arial"/>
                <w:b/>
                <w:bCs/>
                <w:u w:val="single"/>
              </w:rPr>
            </w:pPr>
            <w:r w:rsidRPr="00C95E69">
              <w:rPr>
                <w:rFonts w:ascii="Arial" w:hAnsi="Arial" w:cs="Arial"/>
                <w:b/>
                <w:bCs/>
                <w:u w:val="single"/>
              </w:rPr>
              <w:t xml:space="preserve">Commitment to Providing a Quality Service </w:t>
            </w:r>
          </w:p>
          <w:p w:rsidR="00E177AF" w:rsidRPr="00C95E69" w:rsidRDefault="00E177AF" w:rsidP="00E177AF">
            <w:pPr>
              <w:numPr>
                <w:ilvl w:val="0"/>
                <w:numId w:val="29"/>
              </w:numPr>
              <w:ind w:left="714" w:hanging="357"/>
              <w:rPr>
                <w:rFonts w:ascii="Arial" w:hAnsi="Arial" w:cs="Arial"/>
                <w:iCs/>
              </w:rPr>
            </w:pPr>
            <w:r w:rsidRPr="00C95E69">
              <w:rPr>
                <w:rFonts w:ascii="Arial" w:hAnsi="Arial" w:cs="Arial"/>
                <w:iCs/>
              </w:rPr>
              <w:t>Demonstrate a strong commitment to the provision of a quality service.</w:t>
            </w:r>
          </w:p>
          <w:p w:rsidR="00E177AF" w:rsidRDefault="00E177AF" w:rsidP="00E177AF">
            <w:pPr>
              <w:pStyle w:val="ListParagraph"/>
              <w:numPr>
                <w:ilvl w:val="0"/>
                <w:numId w:val="29"/>
              </w:numPr>
              <w:rPr>
                <w:rFonts w:ascii="Arial" w:hAnsi="Arial" w:cs="Arial"/>
              </w:rPr>
            </w:pPr>
            <w:r w:rsidRPr="00C95E69">
              <w:rPr>
                <w:rFonts w:ascii="Arial" w:hAnsi="Arial" w:cs="Arial"/>
              </w:rPr>
              <w:t>Demonstrate evidence of assertiveness.</w:t>
            </w:r>
          </w:p>
          <w:p w:rsidR="003421EE" w:rsidRDefault="003421EE" w:rsidP="003421EE">
            <w:pPr>
              <w:rPr>
                <w:rFonts w:ascii="Arial" w:hAnsi="Arial" w:cs="Arial"/>
              </w:rPr>
            </w:pPr>
          </w:p>
          <w:p w:rsidR="003421EE" w:rsidRPr="000F37A9" w:rsidRDefault="003421EE" w:rsidP="003421EE">
            <w:pPr>
              <w:autoSpaceDE w:val="0"/>
              <w:autoSpaceDN w:val="0"/>
              <w:adjustRightInd w:val="0"/>
              <w:rPr>
                <w:rFonts w:ascii="Arial" w:hAnsi="Arial" w:cs="Arial"/>
                <w:b/>
                <w:iCs/>
                <w:u w:val="single"/>
              </w:rPr>
            </w:pPr>
            <w:r w:rsidRPr="000F37A9">
              <w:rPr>
                <w:rFonts w:ascii="Arial" w:hAnsi="Arial" w:cs="Arial"/>
                <w:b/>
                <w:u w:val="single"/>
              </w:rPr>
              <w:t>Problem Solving &amp; Decision Making Skills</w:t>
            </w:r>
          </w:p>
          <w:p w:rsidR="003421EE" w:rsidRPr="00153610" w:rsidRDefault="003421EE" w:rsidP="003421EE">
            <w:pPr>
              <w:numPr>
                <w:ilvl w:val="0"/>
                <w:numId w:val="31"/>
              </w:numPr>
              <w:rPr>
                <w:rFonts w:ascii="Arial" w:hAnsi="Arial" w:cs="Arial"/>
                <w:iCs/>
              </w:rPr>
            </w:pPr>
            <w:r w:rsidRPr="000F37A9">
              <w:rPr>
                <w:rFonts w:ascii="Arial" w:hAnsi="Arial" w:cs="Arial"/>
              </w:rPr>
              <w:t>Demonstrate the ability to evaluate information, solve problems and make effective decisions.</w:t>
            </w:r>
          </w:p>
          <w:p w:rsidR="003421EE" w:rsidRPr="000F37A9" w:rsidRDefault="003421EE" w:rsidP="003421EE">
            <w:pPr>
              <w:numPr>
                <w:ilvl w:val="0"/>
                <w:numId w:val="31"/>
              </w:numPr>
              <w:jc w:val="both"/>
              <w:rPr>
                <w:rFonts w:ascii="Arial" w:hAnsi="Arial" w:cs="Arial"/>
                <w:iCs/>
              </w:rPr>
            </w:pPr>
            <w:r w:rsidRPr="000F37A9">
              <w:rPr>
                <w:rFonts w:ascii="Arial" w:hAnsi="Arial" w:cs="Arial"/>
              </w:rPr>
              <w:t>Demonstrate the ability to identify and resolve system failures and anomalies.</w:t>
            </w:r>
          </w:p>
          <w:p w:rsidR="003421EE" w:rsidRPr="003421EE" w:rsidRDefault="003421EE" w:rsidP="003421EE">
            <w:pPr>
              <w:rPr>
                <w:rFonts w:ascii="Arial" w:hAnsi="Arial" w:cs="Arial"/>
              </w:rPr>
            </w:pPr>
          </w:p>
          <w:p w:rsidR="00E177AF" w:rsidRPr="00C95E69" w:rsidRDefault="00E177AF" w:rsidP="00E177AF">
            <w:pPr>
              <w:ind w:firstLine="720"/>
              <w:rPr>
                <w:rFonts w:ascii="Arial" w:hAnsi="Arial" w:cs="Arial"/>
                <w:b/>
                <w:bCs/>
              </w:rPr>
            </w:pPr>
          </w:p>
          <w:p w:rsidR="00E177AF" w:rsidRPr="00C95E69" w:rsidRDefault="00E177AF" w:rsidP="00E177AF">
            <w:pPr>
              <w:rPr>
                <w:rFonts w:ascii="Arial" w:hAnsi="Arial" w:cs="Arial"/>
                <w:b/>
                <w:bCs/>
                <w:u w:val="single"/>
              </w:rPr>
            </w:pPr>
            <w:r w:rsidRPr="00C95E69">
              <w:rPr>
                <w:rFonts w:ascii="Arial" w:hAnsi="Arial" w:cs="Arial"/>
                <w:b/>
                <w:bCs/>
                <w:u w:val="single"/>
              </w:rPr>
              <w:lastRenderedPageBreak/>
              <w:t>Communication Skills</w:t>
            </w:r>
          </w:p>
          <w:p w:rsidR="00E177AF" w:rsidRPr="00C95E69" w:rsidRDefault="00E177AF" w:rsidP="00E177AF">
            <w:pPr>
              <w:pStyle w:val="ListParagraph"/>
              <w:numPr>
                <w:ilvl w:val="0"/>
                <w:numId w:val="29"/>
              </w:numPr>
              <w:rPr>
                <w:rFonts w:ascii="Arial" w:hAnsi="Arial" w:cs="Arial"/>
              </w:rPr>
            </w:pPr>
            <w:r w:rsidRPr="00C95E69">
              <w:rPr>
                <w:rFonts w:ascii="Arial" w:hAnsi="Arial" w:cs="Arial"/>
              </w:rPr>
              <w:t>Demonstrate good communication skills including the ability to present information in a clear and concise manner.</w:t>
            </w:r>
          </w:p>
          <w:p w:rsidR="00E177AF" w:rsidRPr="00E766A5" w:rsidRDefault="00E177AF" w:rsidP="00E177AF">
            <w:pPr>
              <w:jc w:val="both"/>
              <w:rPr>
                <w:rFonts w:ascii="Arial" w:hAnsi="Arial" w:cs="Arial"/>
                <w:color w:val="FF0000"/>
              </w:rPr>
            </w:pPr>
          </w:p>
        </w:tc>
      </w:tr>
      <w:tr w:rsidR="00E177AF" w:rsidRPr="00E766A5" w:rsidTr="005F595E">
        <w:tc>
          <w:tcPr>
            <w:tcW w:w="2364" w:type="dxa"/>
          </w:tcPr>
          <w:p w:rsidR="00E177AF" w:rsidRPr="00051CBE" w:rsidRDefault="00E177AF" w:rsidP="00A14152">
            <w:pPr>
              <w:rPr>
                <w:rFonts w:ascii="Arial" w:hAnsi="Arial" w:cs="Arial"/>
                <w:b/>
                <w:bCs/>
              </w:rPr>
            </w:pPr>
            <w:r w:rsidRPr="00051CBE">
              <w:rPr>
                <w:rFonts w:ascii="Arial" w:hAnsi="Arial" w:cs="Arial"/>
                <w:b/>
                <w:bCs/>
              </w:rPr>
              <w:lastRenderedPageBreak/>
              <w:t>Campaign Specific Selection Process</w:t>
            </w:r>
          </w:p>
          <w:p w:rsidR="00E177AF" w:rsidRPr="00051CBE" w:rsidRDefault="00E177AF" w:rsidP="00A14152">
            <w:pPr>
              <w:rPr>
                <w:rFonts w:ascii="Arial" w:hAnsi="Arial" w:cs="Arial"/>
                <w:b/>
                <w:bCs/>
              </w:rPr>
            </w:pPr>
          </w:p>
          <w:p w:rsidR="00E177AF" w:rsidRPr="00051CBE" w:rsidRDefault="00E177AF" w:rsidP="00A14152">
            <w:pPr>
              <w:rPr>
                <w:rFonts w:ascii="Arial" w:hAnsi="Arial" w:cs="Arial"/>
                <w:b/>
                <w:bCs/>
              </w:rPr>
            </w:pPr>
            <w:r w:rsidRPr="00051CBE">
              <w:rPr>
                <w:rFonts w:ascii="Arial" w:hAnsi="Arial" w:cs="Arial"/>
                <w:b/>
                <w:bCs/>
              </w:rPr>
              <w:t>Ranking/Shortlisting / Interview</w:t>
            </w:r>
          </w:p>
        </w:tc>
        <w:tc>
          <w:tcPr>
            <w:tcW w:w="8256" w:type="dxa"/>
          </w:tcPr>
          <w:p w:rsidR="00E177AF" w:rsidRPr="00E766A5" w:rsidRDefault="00E177AF" w:rsidP="00E177A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177AF" w:rsidRPr="00E766A5" w:rsidRDefault="00E177AF" w:rsidP="00E177AF">
            <w:pPr>
              <w:jc w:val="both"/>
              <w:rPr>
                <w:rFonts w:ascii="Arial" w:hAnsi="Arial" w:cs="Arial"/>
              </w:rPr>
            </w:pPr>
          </w:p>
          <w:p w:rsidR="00E177AF" w:rsidRPr="00E766A5" w:rsidRDefault="00E177AF" w:rsidP="00E177A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E177AF" w:rsidRPr="00E766A5" w:rsidRDefault="00E177AF" w:rsidP="00E177AF">
            <w:pPr>
              <w:jc w:val="both"/>
              <w:rPr>
                <w:rFonts w:ascii="Arial" w:hAnsi="Arial" w:cs="Arial"/>
                <w:i/>
                <w:iCs/>
              </w:rPr>
            </w:pPr>
          </w:p>
          <w:p w:rsidR="00E177AF" w:rsidRPr="00E766A5" w:rsidRDefault="00E177AF" w:rsidP="00E177A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E177AF" w:rsidRPr="00E766A5" w:rsidRDefault="00E177AF" w:rsidP="00E177AF">
            <w:pPr>
              <w:jc w:val="both"/>
              <w:rPr>
                <w:rFonts w:ascii="Arial" w:hAnsi="Arial" w:cs="Arial"/>
                <w:i/>
                <w:iCs/>
              </w:rPr>
            </w:pPr>
          </w:p>
        </w:tc>
      </w:tr>
      <w:tr w:rsidR="00E177AF" w:rsidRPr="00E766A5" w:rsidTr="005F595E">
        <w:tc>
          <w:tcPr>
            <w:tcW w:w="2364" w:type="dxa"/>
          </w:tcPr>
          <w:p w:rsidR="00E177AF" w:rsidRPr="00051CBE" w:rsidRDefault="00E177AF" w:rsidP="00A14152">
            <w:pPr>
              <w:rPr>
                <w:rFonts w:ascii="Arial" w:hAnsi="Arial" w:cs="Arial"/>
                <w:b/>
                <w:bCs/>
              </w:rPr>
            </w:pPr>
            <w:r w:rsidRPr="00051CBE">
              <w:rPr>
                <w:rFonts w:ascii="Arial" w:hAnsi="Arial" w:cs="Arial"/>
                <w:b/>
                <w:bCs/>
              </w:rPr>
              <w:t>Code of Practice</w:t>
            </w:r>
          </w:p>
        </w:tc>
        <w:tc>
          <w:tcPr>
            <w:tcW w:w="8256" w:type="dxa"/>
          </w:tcPr>
          <w:p w:rsidR="00E177AF" w:rsidRPr="00E766A5" w:rsidRDefault="00E177AF" w:rsidP="00E177AF">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E177AF" w:rsidRPr="00E766A5" w:rsidRDefault="00E177AF" w:rsidP="00E177AF">
            <w:pPr>
              <w:ind w:firstLine="720"/>
              <w:jc w:val="both"/>
              <w:rPr>
                <w:rFonts w:ascii="Arial" w:hAnsi="Arial" w:cs="Arial"/>
              </w:rPr>
            </w:pPr>
          </w:p>
          <w:p w:rsidR="00E177AF" w:rsidRPr="00E766A5" w:rsidRDefault="00E177AF" w:rsidP="00E177AF">
            <w:pPr>
              <w:jc w:val="both"/>
              <w:rPr>
                <w:rFonts w:ascii="Arial" w:hAnsi="Arial" w:cs="Arial"/>
              </w:rPr>
            </w:pPr>
            <w:r w:rsidRPr="00E766A5">
              <w:rPr>
                <w:rFonts w:ascii="Arial" w:hAnsi="Arial" w:cs="Arial"/>
              </w:rPr>
              <w:t xml:space="preserve">Codes of practice are published by the CPSA and are available on </w:t>
            </w:r>
            <w:hyperlink r:id="rId20"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21" w:history="1">
              <w:r w:rsidRPr="003F0451">
                <w:rPr>
                  <w:rStyle w:val="Hyperlink"/>
                  <w:rFonts w:ascii="Arial" w:hAnsi="Arial" w:cs="Arial"/>
                </w:rPr>
                <w:t>www.cpsa.ie</w:t>
              </w:r>
            </w:hyperlink>
            <w:r>
              <w:rPr>
                <w:rFonts w:ascii="Arial" w:hAnsi="Arial" w:cs="Arial"/>
              </w:rPr>
              <w:t>.</w:t>
            </w:r>
          </w:p>
        </w:tc>
      </w:tr>
      <w:tr w:rsidR="00E177AF" w:rsidRPr="00E766A5" w:rsidTr="005F595E">
        <w:tc>
          <w:tcPr>
            <w:tcW w:w="10620" w:type="dxa"/>
            <w:gridSpan w:val="2"/>
          </w:tcPr>
          <w:p w:rsidR="00E177AF" w:rsidRPr="00051CBE" w:rsidRDefault="00E177AF" w:rsidP="00A14152">
            <w:pPr>
              <w:rPr>
                <w:rFonts w:ascii="Arial" w:hAnsi="Arial" w:cs="Arial"/>
              </w:rPr>
            </w:pPr>
            <w:r w:rsidRPr="00051CBE">
              <w:rPr>
                <w:rFonts w:ascii="Arial" w:hAnsi="Arial" w:cs="Arial"/>
              </w:rPr>
              <w:t>The reform programme outlined for the Health Services may impact on this role and as structures change the job specification may be reviewed.</w:t>
            </w:r>
          </w:p>
          <w:p w:rsidR="00E177AF" w:rsidRPr="00051CBE" w:rsidRDefault="00E177AF" w:rsidP="00A14152">
            <w:pPr>
              <w:rPr>
                <w:rFonts w:ascii="Arial" w:hAnsi="Arial" w:cs="Arial"/>
              </w:rPr>
            </w:pPr>
          </w:p>
          <w:p w:rsidR="00E177AF" w:rsidRPr="00051CBE" w:rsidRDefault="00E177AF" w:rsidP="00A14152">
            <w:pPr>
              <w:rPr>
                <w:rFonts w:ascii="Arial" w:hAnsi="Arial" w:cs="Arial"/>
              </w:rPr>
            </w:pPr>
            <w:r w:rsidRPr="00051CBE">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543F98" w:rsidRPr="00E766A5" w:rsidRDefault="00543F98" w:rsidP="00543F98">
      <w:pPr>
        <w:jc w:val="both"/>
        <w:rPr>
          <w:rFonts w:ascii="Arial" w:hAnsi="Arial" w:cs="Arial"/>
        </w:rPr>
      </w:pPr>
      <w:r w:rsidRPr="00E766A5">
        <w:rPr>
          <w:rFonts w:ascii="Arial" w:hAnsi="Arial" w:cs="Arial"/>
          <w:b/>
        </w:rPr>
        <w:br w:type="page"/>
      </w:r>
    </w:p>
    <w:p w:rsidR="00543F98" w:rsidRPr="00E766A5" w:rsidRDefault="000010EE" w:rsidP="00543F98">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14:anchorId="2D983F6B" wp14:editId="44C5B2E7">
            <wp:simplePos x="0" y="0"/>
            <wp:positionH relativeFrom="column">
              <wp:posOffset>-352425</wp:posOffset>
            </wp:positionH>
            <wp:positionV relativeFrom="paragraph">
              <wp:posOffset>-828675</wp:posOffset>
            </wp:positionV>
            <wp:extent cx="1152525"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543F98" w:rsidRPr="00E766A5" w:rsidRDefault="00543F98" w:rsidP="00543F98">
      <w:pPr>
        <w:jc w:val="both"/>
        <w:rPr>
          <w:rFonts w:ascii="Arial" w:hAnsi="Arial" w:cs="Arial"/>
          <w:b/>
        </w:rPr>
      </w:pPr>
    </w:p>
    <w:p w:rsidR="00543F98" w:rsidRPr="00E766A5" w:rsidRDefault="00E177AF" w:rsidP="00543F98">
      <w:pPr>
        <w:jc w:val="center"/>
        <w:rPr>
          <w:rFonts w:ascii="Arial" w:hAnsi="Arial" w:cs="Arial"/>
          <w:b/>
        </w:rPr>
      </w:pPr>
      <w:r w:rsidRPr="00E177AF">
        <w:rPr>
          <w:rFonts w:ascii="Arial" w:hAnsi="Arial" w:cs="Arial"/>
          <w:b/>
        </w:rPr>
        <w:t>Medical Scientist, Staff Grade (Microbiology)</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B46BAF" w:rsidRPr="00B46BAF" w:rsidRDefault="00E177AF" w:rsidP="00B46BAF">
            <w:pPr>
              <w:rPr>
                <w:rFonts w:ascii="Arial" w:hAnsi="Arial" w:cs="Arial"/>
                <w:iCs/>
              </w:rPr>
            </w:pPr>
            <w:r w:rsidRPr="00B46BAF">
              <w:rPr>
                <w:rFonts w:ascii="Arial" w:hAnsi="Arial" w:cs="Arial"/>
                <w:spacing w:val="-3"/>
              </w:rPr>
              <w:t>The current vacancies</w:t>
            </w:r>
            <w:r w:rsidR="00543F98" w:rsidRPr="00B46BAF">
              <w:rPr>
                <w:rFonts w:ascii="Arial" w:hAnsi="Arial" w:cs="Arial"/>
                <w:spacing w:val="-3"/>
              </w:rPr>
              <w:t xml:space="preserve"> available </w:t>
            </w:r>
            <w:r w:rsidRPr="00B46BAF">
              <w:rPr>
                <w:rFonts w:ascii="Arial" w:hAnsi="Arial" w:cs="Arial"/>
                <w:spacing w:val="-3"/>
              </w:rPr>
              <w:t>are</w:t>
            </w:r>
            <w:r w:rsidR="00543F98" w:rsidRPr="00B46BAF">
              <w:rPr>
                <w:rFonts w:ascii="Arial" w:hAnsi="Arial" w:cs="Arial"/>
                <w:spacing w:val="-3"/>
              </w:rPr>
              <w:t xml:space="preserve"> </w:t>
            </w:r>
            <w:r w:rsidR="00B46BAF" w:rsidRPr="00B46BAF">
              <w:rPr>
                <w:rFonts w:ascii="Arial" w:hAnsi="Arial" w:cs="Arial"/>
                <w:spacing w:val="-3"/>
              </w:rPr>
              <w:t xml:space="preserve">6 </w:t>
            </w:r>
            <w:r w:rsidR="00543F98" w:rsidRPr="00B46BAF">
              <w:rPr>
                <w:rFonts w:ascii="Arial" w:hAnsi="Arial" w:cs="Arial"/>
                <w:spacing w:val="-3"/>
              </w:rPr>
              <w:t>permanent and whole time</w:t>
            </w:r>
            <w:r w:rsidR="00B46BAF" w:rsidRPr="00B46BAF">
              <w:rPr>
                <w:rFonts w:ascii="Arial" w:hAnsi="Arial" w:cs="Arial"/>
                <w:spacing w:val="-3"/>
              </w:rPr>
              <w:t xml:space="preserve">, </w:t>
            </w:r>
            <w:r w:rsidR="00B46BAF" w:rsidRPr="00B46BAF">
              <w:rPr>
                <w:rFonts w:ascii="Arial" w:hAnsi="Arial" w:cs="Arial"/>
                <w:iCs/>
              </w:rPr>
              <w:t>1 Specified purpose (contract end date 31/12/2021) whole-time vacancy</w:t>
            </w:r>
            <w:r w:rsidR="00B46BAF">
              <w:rPr>
                <w:rFonts w:ascii="Arial" w:hAnsi="Arial" w:cs="Arial"/>
                <w:iCs/>
              </w:rPr>
              <w:t xml:space="preserve"> and </w:t>
            </w:r>
            <w:r w:rsidR="00B46BAF" w:rsidRPr="00B46BAF">
              <w:rPr>
                <w:rFonts w:ascii="Arial" w:hAnsi="Arial" w:cs="Arial"/>
                <w:iCs/>
              </w:rPr>
              <w:t>1 Specified purpose (12</w:t>
            </w:r>
            <w:r w:rsidR="005969CC">
              <w:rPr>
                <w:rFonts w:ascii="Arial" w:hAnsi="Arial" w:cs="Arial"/>
                <w:iCs/>
              </w:rPr>
              <w:t xml:space="preserve"> </w:t>
            </w:r>
            <w:r w:rsidR="00B46BAF" w:rsidRPr="00B46BAF">
              <w:rPr>
                <w:rFonts w:ascii="Arial" w:hAnsi="Arial" w:cs="Arial"/>
                <w:iCs/>
              </w:rPr>
              <w:t>month contract ) part-time vacancy (0.6 WTE)</w:t>
            </w:r>
          </w:p>
          <w:p w:rsidR="00543F98" w:rsidRDefault="00543F98"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rsidR="00543F98" w:rsidRDefault="00543F98" w:rsidP="005F595E">
            <w:pPr>
              <w:jc w:val="both"/>
              <w:rPr>
                <w:rFonts w:ascii="Arial" w:hAnsi="Arial" w:cs="Arial"/>
              </w:rPr>
            </w:pPr>
            <w:r w:rsidRPr="00E766A5">
              <w:rPr>
                <w:rFonts w:ascii="Arial" w:hAnsi="Arial" w:cs="Arial"/>
              </w:rPr>
              <w:t xml:space="preserve">The Salary scale for the post is: </w:t>
            </w:r>
          </w:p>
          <w:p w:rsidR="00E177AF" w:rsidRDefault="00E177AF" w:rsidP="005F595E">
            <w:pPr>
              <w:jc w:val="both"/>
              <w:rPr>
                <w:rFonts w:ascii="Arial" w:hAnsi="Arial" w:cs="Arial"/>
              </w:rPr>
            </w:pPr>
          </w:p>
          <w:p w:rsidR="00E177AF" w:rsidRPr="00E177AF" w:rsidRDefault="00E177AF" w:rsidP="005F595E">
            <w:pPr>
              <w:jc w:val="both"/>
              <w:rPr>
                <w:rFonts w:ascii="Arial" w:hAnsi="Arial" w:cs="Arial"/>
              </w:rPr>
            </w:pPr>
            <w:r>
              <w:rPr>
                <w:rFonts w:ascii="Arial" w:eastAsiaTheme="minorHAnsi" w:hAnsi="Arial" w:cs="Arial"/>
                <w:lang w:val="en-IE" w:eastAsia="en-US"/>
              </w:rPr>
              <w:t>€</w:t>
            </w:r>
            <w:r w:rsidRPr="00E177AF">
              <w:rPr>
                <w:rFonts w:ascii="Arial" w:eastAsiaTheme="minorHAnsi" w:hAnsi="Arial" w:cs="Arial"/>
                <w:lang w:val="en-IE" w:eastAsia="en-US"/>
              </w:rPr>
              <w:t xml:space="preserve">33,929 </w:t>
            </w:r>
            <w:r>
              <w:rPr>
                <w:rFonts w:ascii="Arial" w:eastAsiaTheme="minorHAnsi" w:hAnsi="Arial" w:cs="Arial"/>
                <w:lang w:val="en-IE" w:eastAsia="en-US"/>
              </w:rPr>
              <w:t>- €</w:t>
            </w:r>
            <w:r w:rsidRPr="00E177AF">
              <w:rPr>
                <w:rFonts w:ascii="Arial" w:eastAsiaTheme="minorHAnsi" w:hAnsi="Arial" w:cs="Arial"/>
                <w:lang w:val="en-IE" w:eastAsia="en-US"/>
              </w:rPr>
              <w:t xml:space="preserve">35,340 </w:t>
            </w:r>
            <w:r>
              <w:rPr>
                <w:rFonts w:ascii="Arial" w:eastAsiaTheme="minorHAnsi" w:hAnsi="Arial" w:cs="Arial"/>
                <w:lang w:val="en-IE" w:eastAsia="en-US"/>
              </w:rPr>
              <w:t>- €</w:t>
            </w:r>
            <w:r w:rsidRPr="00E177AF">
              <w:rPr>
                <w:rFonts w:ascii="Arial" w:eastAsiaTheme="minorHAnsi" w:hAnsi="Arial" w:cs="Arial"/>
                <w:lang w:val="en-IE" w:eastAsia="en-US"/>
              </w:rPr>
              <w:t>37,582</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38,644</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39,654</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42,043</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43,589</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45,150</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46,736</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48,320</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49,909</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51,510</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53,122</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54,753</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Pr>
                <w:rFonts w:ascii="Arial" w:eastAsiaTheme="minorHAnsi" w:hAnsi="Arial" w:cs="Arial"/>
                <w:lang w:val="en-IE" w:eastAsia="en-US"/>
              </w:rPr>
              <w:t>€</w:t>
            </w:r>
            <w:r w:rsidRPr="00E177AF">
              <w:rPr>
                <w:rFonts w:ascii="Arial" w:eastAsiaTheme="minorHAnsi" w:hAnsi="Arial" w:cs="Arial"/>
                <w:lang w:val="en-IE" w:eastAsia="en-US"/>
              </w:rPr>
              <w:t>56,337</w:t>
            </w:r>
            <w:r>
              <w:rPr>
                <w:rFonts w:ascii="Arial" w:eastAsiaTheme="minorHAnsi" w:hAnsi="Arial" w:cs="Arial"/>
                <w:lang w:val="en-IE" w:eastAsia="en-US"/>
              </w:rPr>
              <w:t xml:space="preserve"> -</w:t>
            </w:r>
            <w:r w:rsidRPr="00E177AF">
              <w:rPr>
                <w:rFonts w:ascii="Arial" w:eastAsiaTheme="minorHAnsi" w:hAnsi="Arial" w:cs="Arial"/>
                <w:lang w:val="en-IE" w:eastAsia="en-US"/>
              </w:rPr>
              <w:t xml:space="preserve"> </w:t>
            </w:r>
            <w:r w:rsidRPr="00E177AF">
              <w:rPr>
                <w:rFonts w:ascii="Arial" w:eastAsiaTheme="minorHAnsi" w:hAnsi="Arial" w:cs="Arial"/>
                <w:b/>
                <w:lang w:val="en-IE" w:eastAsia="en-US"/>
              </w:rPr>
              <w:t>€</w:t>
            </w:r>
            <w:r w:rsidRPr="00E177AF">
              <w:rPr>
                <w:rFonts w:ascii="Arial" w:eastAsiaTheme="minorHAnsi" w:hAnsi="Arial" w:cs="Arial"/>
                <w:b/>
                <w:bCs/>
                <w:lang w:val="en-IE" w:eastAsia="en-US"/>
              </w:rPr>
              <w:t>57,426 LSI</w:t>
            </w:r>
            <w:r w:rsidR="00B46BAF">
              <w:rPr>
                <w:rFonts w:ascii="Arial" w:eastAsiaTheme="minorHAnsi" w:hAnsi="Arial" w:cs="Arial"/>
                <w:b/>
                <w:bCs/>
                <w:lang w:val="en-IE" w:eastAsia="en-US"/>
              </w:rPr>
              <w:t xml:space="preserve"> </w:t>
            </w:r>
            <w:r w:rsidR="00B46BAF" w:rsidRPr="00B46BAF">
              <w:rPr>
                <w:rFonts w:ascii="Arial" w:eastAsiaTheme="minorHAnsi" w:hAnsi="Arial" w:cs="Arial"/>
                <w:bCs/>
                <w:lang w:val="en-IE" w:eastAsia="en-US"/>
              </w:rPr>
              <w:t>(pro rat</w:t>
            </w:r>
            <w:r w:rsidR="00B46BAF">
              <w:rPr>
                <w:rFonts w:ascii="Arial" w:eastAsiaTheme="minorHAnsi" w:hAnsi="Arial" w:cs="Arial"/>
                <w:bCs/>
                <w:lang w:val="en-IE" w:eastAsia="en-US"/>
              </w:rPr>
              <w:t>a</w:t>
            </w:r>
            <w:r w:rsidR="00B46BAF" w:rsidRPr="00B46BAF">
              <w:rPr>
                <w:rFonts w:ascii="Arial" w:eastAsiaTheme="minorHAnsi" w:hAnsi="Arial" w:cs="Arial"/>
                <w:bCs/>
                <w:lang w:val="en-IE" w:eastAsia="en-US"/>
              </w:rPr>
              <w:t>)</w:t>
            </w:r>
          </w:p>
          <w:p w:rsidR="00543F98" w:rsidRDefault="00543F98" w:rsidP="005F595E">
            <w:pPr>
              <w:jc w:val="both"/>
              <w:rPr>
                <w:rFonts w:ascii="Arial" w:hAnsi="Arial" w:cs="Arial"/>
              </w:rPr>
            </w:pPr>
          </w:p>
          <w:p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E766A5" w:rsidRDefault="00543F98" w:rsidP="005F595E">
            <w:pPr>
              <w:jc w:val="both"/>
              <w:rPr>
                <w:rFonts w:ascii="Arial" w:hAnsi="Arial" w:cs="Arial"/>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005F595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lastRenderedPageBreak/>
              <w:t>Probation</w:t>
            </w:r>
          </w:p>
        </w:tc>
        <w:tc>
          <w:tcPr>
            <w:tcW w:w="7655"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543F98" w:rsidRPr="00B44E44" w:rsidRDefault="00543F98" w:rsidP="005F595E">
            <w:pPr>
              <w:jc w:val="both"/>
              <w:rPr>
                <w:rFonts w:ascii="Arial" w:hAnsi="Arial" w:cs="Arial"/>
              </w:rPr>
            </w:pPr>
          </w:p>
        </w:tc>
      </w:tr>
    </w:tbl>
    <w:p w:rsidR="00543F98" w:rsidRDefault="00543F98" w:rsidP="00543F98">
      <w:pPr>
        <w:jc w:val="both"/>
        <w:rPr>
          <w:rFonts w:ascii="Arial" w:hAnsi="Arial" w:cs="Arial"/>
        </w:rPr>
      </w:pPr>
    </w:p>
    <w:p w:rsidR="00543F98" w:rsidRDefault="00543F98" w:rsidP="00543F98">
      <w:pPr>
        <w:jc w:val="both"/>
        <w:rPr>
          <w:rFonts w:ascii="Arial" w:hAnsi="Arial" w:cs="Arial"/>
        </w:rPr>
      </w:pPr>
    </w:p>
    <w:sectPr w:rsidR="00543F98" w:rsidSect="005F595E">
      <w:footerReference w:type="even" r:id="rId23"/>
      <w:footerReference w:type="default" r:id="rId2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E8" w:rsidRDefault="00C557E8" w:rsidP="00543F98">
      <w:r>
        <w:separator/>
      </w:r>
    </w:p>
  </w:endnote>
  <w:endnote w:type="continuationSeparator" w:id="0">
    <w:p w:rsidR="00C557E8" w:rsidRDefault="00C557E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BE" w:rsidRDefault="0005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CBE" w:rsidRDefault="00051C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BE" w:rsidRPr="005A358E" w:rsidRDefault="00051CBE" w:rsidP="005F595E">
    <w:pPr>
      <w:pStyle w:val="Footer"/>
      <w:ind w:left="-1276"/>
      <w:rPr>
        <w:rFonts w:ascii="Arial" w:hAnsi="Arial" w:cs="Arial"/>
      </w:rPr>
    </w:pPr>
    <w:r w:rsidRPr="005A358E">
      <w:rPr>
        <w:rFonts w:ascii="Arial" w:hAnsi="Arial" w:cs="Arial"/>
      </w:rPr>
      <w:t>HBS09607 Medical Scientist, Staff Grade (Microbiology)</w:t>
    </w:r>
    <w:r w:rsidRPr="005A358E">
      <w:rPr>
        <w:rFonts w:ascii="Arial" w:hAnsi="Arial" w:cs="Arial"/>
      </w:rPr>
      <w:tab/>
    </w:r>
    <w:r w:rsidRPr="005A358E">
      <w:rPr>
        <w:rFonts w:ascii="Arial" w:hAnsi="Arial" w:cs="Arial"/>
      </w:rPr>
      <w:tab/>
    </w:r>
    <w:r w:rsidRPr="005A358E">
      <w:rPr>
        <w:rFonts w:ascii="Arial" w:hAnsi="Arial" w:cs="Arial"/>
      </w:rPr>
      <w:fldChar w:fldCharType="begin"/>
    </w:r>
    <w:r w:rsidRPr="005A358E">
      <w:rPr>
        <w:rFonts w:ascii="Arial" w:hAnsi="Arial" w:cs="Arial"/>
      </w:rPr>
      <w:instrText xml:space="preserve"> PAGE   \* MERGEFORMAT </w:instrText>
    </w:r>
    <w:r w:rsidRPr="005A358E">
      <w:rPr>
        <w:rFonts w:ascii="Arial" w:hAnsi="Arial" w:cs="Arial"/>
      </w:rPr>
      <w:fldChar w:fldCharType="separate"/>
    </w:r>
    <w:r w:rsidR="00A402E1">
      <w:rPr>
        <w:rFonts w:ascii="Arial" w:hAnsi="Arial" w:cs="Arial"/>
        <w:noProof/>
      </w:rPr>
      <w:t>1</w:t>
    </w:r>
    <w:r w:rsidRPr="005A358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E8" w:rsidRDefault="00C557E8" w:rsidP="00543F98">
      <w:r>
        <w:separator/>
      </w:r>
    </w:p>
  </w:footnote>
  <w:footnote w:type="continuationSeparator" w:id="0">
    <w:p w:rsidR="00C557E8" w:rsidRDefault="00C557E8" w:rsidP="00543F98">
      <w:r>
        <w:continuationSeparator/>
      </w:r>
    </w:p>
  </w:footnote>
  <w:footnote w:id="1">
    <w:p w:rsidR="00051CBE" w:rsidRDefault="00051CBE" w:rsidP="00543F98">
      <w:pPr>
        <w:pStyle w:val="FootnoteText"/>
      </w:pPr>
      <w:r>
        <w:rPr>
          <w:rStyle w:val="FootnoteReference"/>
        </w:rPr>
        <w:footnoteRef/>
      </w:r>
      <w:r>
        <w:t xml:space="preserve"> A template SSSS and guidelines are available on the National Health and Safety Function/H&amp;S web-pages</w:t>
      </w:r>
    </w:p>
  </w:footnote>
  <w:footnote w:id="2">
    <w:p w:rsidR="00051CBE" w:rsidRPr="00DD13C2" w:rsidRDefault="00051CBE"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D687831"/>
    <w:multiLevelType w:val="hybridMultilevel"/>
    <w:tmpl w:val="8872F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B51AD"/>
    <w:multiLevelType w:val="hybridMultilevel"/>
    <w:tmpl w:val="3CD28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E82882"/>
    <w:multiLevelType w:val="hybridMultilevel"/>
    <w:tmpl w:val="2938C0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752EDE"/>
    <w:multiLevelType w:val="hybridMultilevel"/>
    <w:tmpl w:val="E50232F0"/>
    <w:lvl w:ilvl="0" w:tplc="EEDCED30">
      <w:start w:val="2"/>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7D171F"/>
    <w:multiLevelType w:val="hybridMultilevel"/>
    <w:tmpl w:val="D2CA0C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D3B45"/>
    <w:multiLevelType w:val="hybridMultilevel"/>
    <w:tmpl w:val="1F22A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B93C59"/>
    <w:multiLevelType w:val="hybridMultilevel"/>
    <w:tmpl w:val="34B450FA"/>
    <w:lvl w:ilvl="0" w:tplc="18090001">
      <w:start w:val="1"/>
      <w:numFmt w:val="bullet"/>
      <w:lvlText w:val=""/>
      <w:lvlJc w:val="left"/>
      <w:pPr>
        <w:tabs>
          <w:tab w:val="num" w:pos="397"/>
        </w:tabs>
        <w:ind w:left="397" w:hanging="397"/>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4"/>
  </w:num>
  <w:num w:numId="4">
    <w:abstractNumId w:val="8"/>
  </w:num>
  <w:num w:numId="5">
    <w:abstractNumId w:val="1"/>
  </w:num>
  <w:num w:numId="6">
    <w:abstractNumId w:val="20"/>
  </w:num>
  <w:num w:numId="7">
    <w:abstractNumId w:val="7"/>
  </w:num>
  <w:num w:numId="8">
    <w:abstractNumId w:val="24"/>
  </w:num>
  <w:num w:numId="9">
    <w:abstractNumId w:val="0"/>
  </w:num>
  <w:num w:numId="10">
    <w:abstractNumId w:val="28"/>
  </w:num>
  <w:num w:numId="11">
    <w:abstractNumId w:val="19"/>
  </w:num>
  <w:num w:numId="12">
    <w:abstractNumId w:val="9"/>
  </w:num>
  <w:num w:numId="13">
    <w:abstractNumId w:val="3"/>
  </w:num>
  <w:num w:numId="14">
    <w:abstractNumId w:val="30"/>
  </w:num>
  <w:num w:numId="15">
    <w:abstractNumId w:val="26"/>
  </w:num>
  <w:num w:numId="16">
    <w:abstractNumId w:val="15"/>
  </w:num>
  <w:num w:numId="17">
    <w:abstractNumId w:val="6"/>
  </w:num>
  <w:num w:numId="18">
    <w:abstractNumId w:val="11"/>
  </w:num>
  <w:num w:numId="19">
    <w:abstractNumId w:val="16"/>
  </w:num>
  <w:num w:numId="20">
    <w:abstractNumId w:val="12"/>
  </w:num>
  <w:num w:numId="21">
    <w:abstractNumId w:val="21"/>
  </w:num>
  <w:num w:numId="22">
    <w:abstractNumId w:val="2"/>
  </w:num>
  <w:num w:numId="23">
    <w:abstractNumId w:val="27"/>
  </w:num>
  <w:num w:numId="24">
    <w:abstractNumId w:val="29"/>
  </w:num>
  <w:num w:numId="25">
    <w:abstractNumId w:val="18"/>
  </w:num>
  <w:num w:numId="26">
    <w:abstractNumId w:val="25"/>
  </w:num>
  <w:num w:numId="27">
    <w:abstractNumId w:val="13"/>
  </w:num>
  <w:num w:numId="28">
    <w:abstractNumId w:val="14"/>
  </w:num>
  <w:num w:numId="29">
    <w:abstractNumId w:val="23"/>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51CBE"/>
    <w:rsid w:val="00066DB2"/>
    <w:rsid w:val="00091D46"/>
    <w:rsid w:val="000A7350"/>
    <w:rsid w:val="001142DE"/>
    <w:rsid w:val="00185EBC"/>
    <w:rsid w:val="0023552F"/>
    <w:rsid w:val="0024231B"/>
    <w:rsid w:val="00260C8B"/>
    <w:rsid w:val="00286130"/>
    <w:rsid w:val="0029014C"/>
    <w:rsid w:val="002A1DEB"/>
    <w:rsid w:val="00312DD3"/>
    <w:rsid w:val="003237BB"/>
    <w:rsid w:val="003421EE"/>
    <w:rsid w:val="0041250A"/>
    <w:rsid w:val="0044373F"/>
    <w:rsid w:val="0046208A"/>
    <w:rsid w:val="004776FA"/>
    <w:rsid w:val="004831DD"/>
    <w:rsid w:val="00543F98"/>
    <w:rsid w:val="005969CC"/>
    <w:rsid w:val="005A358E"/>
    <w:rsid w:val="005D3F4E"/>
    <w:rsid w:val="005E36A2"/>
    <w:rsid w:val="005F595E"/>
    <w:rsid w:val="0064026D"/>
    <w:rsid w:val="00692A25"/>
    <w:rsid w:val="007F6BBE"/>
    <w:rsid w:val="00861447"/>
    <w:rsid w:val="009E67C5"/>
    <w:rsid w:val="00A14152"/>
    <w:rsid w:val="00A31CE6"/>
    <w:rsid w:val="00A33245"/>
    <w:rsid w:val="00A35B00"/>
    <w:rsid w:val="00A36FE9"/>
    <w:rsid w:val="00A402E1"/>
    <w:rsid w:val="00A847E5"/>
    <w:rsid w:val="00B46BAF"/>
    <w:rsid w:val="00C27EBA"/>
    <w:rsid w:val="00C557E8"/>
    <w:rsid w:val="00CA4E82"/>
    <w:rsid w:val="00CB2C3A"/>
    <w:rsid w:val="00CC082D"/>
    <w:rsid w:val="00D345CA"/>
    <w:rsid w:val="00E177AF"/>
    <w:rsid w:val="00E45386"/>
    <w:rsid w:val="00E77239"/>
    <w:rsid w:val="00F569A0"/>
    <w:rsid w:val="00F707F7"/>
    <w:rsid w:val="00F83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uiPriority w:val="99"/>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NoSpacing">
    <w:name w:val="No Spacing"/>
    <w:uiPriority w:val="1"/>
    <w:qFormat/>
    <w:rsid w:val="005A358E"/>
    <w:pPr>
      <w:spacing w:after="0" w:line="240" w:lineRule="auto"/>
    </w:pPr>
    <w:rPr>
      <w:rFonts w:ascii="Calibri" w:eastAsia="Calibri" w:hAnsi="Calibri" w:cs="Times New Roman"/>
    </w:rPr>
  </w:style>
  <w:style w:type="paragraph" w:styleId="NormalWeb">
    <w:name w:val="Normal (Web)"/>
    <w:basedOn w:val="Normal"/>
    <w:uiPriority w:val="99"/>
    <w:rsid w:val="00CA4E82"/>
    <w:rPr>
      <w:rFonts w:ascii="Verdana, Helvetica" w:hAnsi="Verdana, Helvetica"/>
      <w:lang w:eastAsia="en-US"/>
    </w:rPr>
  </w:style>
  <w:style w:type="table" w:styleId="TableGrid">
    <w:name w:val="Table Grid"/>
    <w:basedOn w:val="TableNormal"/>
    <w:rsid w:val="00051CB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C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portiuncula-university-hospital" TargetMode="External"/><Relationship Id="rId18" Type="http://schemas.openxmlformats.org/officeDocument/2006/relationships/hyperlink" Target="https://www.coru.ie/about-us/registration-boards/medical-scientists-registration-board/apply-for-registr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sa.ie" TargetMode="External"/><Relationship Id="rId7" Type="http://schemas.openxmlformats.org/officeDocument/2006/relationships/endnotes" Target="endnotes.xml"/><Relationship Id="rId12" Type="http://schemas.openxmlformats.org/officeDocument/2006/relationships/hyperlink" Target="https://saolta.ie/hospital/merlin-park-university-hospital" TargetMode="External"/><Relationship Id="rId17" Type="http://schemas.openxmlformats.org/officeDocument/2006/relationships/hyperlink" Target="https://www.coru.ie/about-us/registration-boards/medical-scientists-registration-board/apply-for-registr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hyperlink" Target="http://www.hse.ie/eng/staff/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lta.ie/hospital/mayo-university-hospi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olta.ie/hospital/sligo-university-hospital" TargetMode="External"/><Relationship Id="rId23" Type="http://schemas.openxmlformats.org/officeDocument/2006/relationships/footer" Target="footer1.xml"/><Relationship Id="rId10" Type="http://schemas.openxmlformats.org/officeDocument/2006/relationships/hyperlink" Target="https://saolta.ie/hospital/letterkenny-university-hospital" TargetMode="External"/><Relationship Id="rId19" Type="http://schemas.openxmlformats.org/officeDocument/2006/relationships/hyperlink" Target="https://www.coru.ie/about-us/registration-boards/medical-scientists-registration-board/apply-for-registration/" TargetMode="External"/><Relationship Id="rId4" Type="http://schemas.openxmlformats.org/officeDocument/2006/relationships/settings" Target="settings.xml"/><Relationship Id="rId9" Type="http://schemas.openxmlformats.org/officeDocument/2006/relationships/hyperlink" Target="mailto:liam.ogrady@hse.ie" TargetMode="External"/><Relationship Id="rId14" Type="http://schemas.openxmlformats.org/officeDocument/2006/relationships/hyperlink" Target="https://saolta.ie/hospital/Roscommon%20University%20Hospital"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74EF-B0E6-4B8D-9630-270C9A37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Monaghan, Nadine, MPH</cp:lastModifiedBy>
  <cp:revision>2</cp:revision>
  <dcterms:created xsi:type="dcterms:W3CDTF">2020-11-20T16:25:00Z</dcterms:created>
  <dcterms:modified xsi:type="dcterms:W3CDTF">2020-11-20T16:25:00Z</dcterms:modified>
</cp:coreProperties>
</file>