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0A67" w:rsidRDefault="00D50A67" w:rsidP="00652681">
      <w:pPr>
        <w:jc w:val="center"/>
        <w:rPr>
          <w:rFonts w:ascii="Arial" w:hAnsi="Arial" w:cs="Arial"/>
          <w:b/>
        </w:rPr>
      </w:pPr>
    </w:p>
    <w:p w14:paraId="758B5034" w14:textId="77777777" w:rsidR="00652681" w:rsidRDefault="00CE6E04" w:rsidP="00652681">
      <w:pPr>
        <w:jc w:val="center"/>
        <w:rPr>
          <w:rFonts w:ascii="Arial" w:hAnsi="Arial" w:cs="Arial"/>
          <w:b/>
        </w:rPr>
      </w:pPr>
      <w:r>
        <w:rPr>
          <w:noProof/>
          <w:lang w:val="en-IE" w:eastAsia="en-IE"/>
        </w:rPr>
        <w:drawing>
          <wp:anchor distT="0" distB="0" distL="114300" distR="114300" simplePos="0" relativeHeight="251658240" behindDoc="0" locked="0" layoutInCell="1" allowOverlap="1" wp14:anchorId="6ABDC6D1" wp14:editId="07777777">
            <wp:simplePos x="0" y="0"/>
            <wp:positionH relativeFrom="column">
              <wp:posOffset>4542155</wp:posOffset>
            </wp:positionH>
            <wp:positionV relativeFrom="paragraph">
              <wp:posOffset>54610</wp:posOffset>
            </wp:positionV>
            <wp:extent cx="1323975" cy="112141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02EB378F" w14:textId="77777777" w:rsidR="008E101B" w:rsidRDefault="008E101B" w:rsidP="008E101B">
      <w:pPr>
        <w:ind w:left="-1276"/>
        <w:rPr>
          <w:rFonts w:ascii="Arial" w:hAnsi="Arial" w:cs="Arial"/>
          <w:b/>
        </w:rPr>
      </w:pPr>
    </w:p>
    <w:p w14:paraId="6A05A809" w14:textId="77777777" w:rsidR="008E101B" w:rsidRDefault="008E101B" w:rsidP="00514546">
      <w:pPr>
        <w:ind w:left="-1276"/>
        <w:jc w:val="center"/>
        <w:rPr>
          <w:rFonts w:ascii="Arial" w:hAnsi="Arial" w:cs="Arial"/>
          <w:b/>
        </w:rPr>
      </w:pPr>
    </w:p>
    <w:p w14:paraId="5A39BBE3" w14:textId="77777777" w:rsidR="008E101B" w:rsidRDefault="008E101B" w:rsidP="00514546">
      <w:pPr>
        <w:ind w:left="-1276"/>
        <w:jc w:val="center"/>
        <w:rPr>
          <w:rFonts w:ascii="Arial" w:hAnsi="Arial" w:cs="Arial"/>
          <w:b/>
        </w:rPr>
      </w:pPr>
    </w:p>
    <w:p w14:paraId="1075167A" w14:textId="77777777" w:rsidR="00514546" w:rsidRDefault="00CE6E04" w:rsidP="00514546">
      <w:pPr>
        <w:ind w:left="-1276"/>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07777777">
            <wp:simplePos x="0" y="0"/>
            <wp:positionH relativeFrom="margin">
              <wp:posOffset>-544830</wp:posOffset>
            </wp:positionH>
            <wp:positionV relativeFrom="margin">
              <wp:posOffset>306070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12E0" w14:textId="77777777" w:rsidR="00514546" w:rsidRDefault="008E101B" w:rsidP="00514546">
      <w:pPr>
        <w:ind w:left="-1276"/>
        <w:jc w:val="cente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77777777" w:rsidR="00FC56F4" w:rsidRPr="001F759B" w:rsidRDefault="00514546" w:rsidP="00C57B71">
      <w:pPr>
        <w:ind w:left="-1260"/>
        <w:jc w:val="center"/>
        <w:rPr>
          <w:rFonts w:ascii="Arial" w:hAnsi="Arial" w:cs="Arial"/>
          <w:b/>
        </w:rPr>
      </w:pPr>
      <w:r w:rsidRPr="001F759B">
        <w:rPr>
          <w:rFonts w:ascii="Arial" w:hAnsi="Arial" w:cs="Arial"/>
          <w:b/>
        </w:rPr>
        <w:t>Job Specification &amp; Terms and Conditions</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576"/>
      </w:tblGrid>
      <w:tr w:rsidR="00D50A67" w:rsidRPr="006C5C6C" w14:paraId="59AC4660" w14:textId="77777777" w:rsidTr="00D938CF">
        <w:tc>
          <w:tcPr>
            <w:tcW w:w="2181" w:type="dxa"/>
          </w:tcPr>
          <w:p w14:paraId="4C174D76"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Job Title and Grade</w:t>
            </w:r>
          </w:p>
        </w:tc>
        <w:tc>
          <w:tcPr>
            <w:tcW w:w="8576" w:type="dxa"/>
          </w:tcPr>
          <w:p w14:paraId="73FAC522" w14:textId="03A01671" w:rsidR="00D50A67" w:rsidRPr="009D1A3C" w:rsidRDefault="005B5D52" w:rsidP="000C604D">
            <w:pPr>
              <w:tabs>
                <w:tab w:val="left" w:pos="283"/>
              </w:tabs>
              <w:rPr>
                <w:rFonts w:ascii="Calibri" w:hAnsi="Calibri" w:cs="Arial"/>
                <w:iCs/>
                <w:sz w:val="22"/>
                <w:szCs w:val="22"/>
              </w:rPr>
            </w:pPr>
            <w:r>
              <w:rPr>
                <w:rFonts w:ascii="Calibri" w:hAnsi="Calibri" w:cs="Arial"/>
                <w:iCs/>
                <w:sz w:val="22"/>
                <w:szCs w:val="22"/>
              </w:rPr>
              <w:t>Section Officer, Grade VI (</w:t>
            </w:r>
            <w:r w:rsidRPr="007B5D32">
              <w:rPr>
                <w:rFonts w:ascii="Calibri" w:hAnsi="Calibri" w:cs="Arial"/>
                <w:iCs/>
                <w:sz w:val="22"/>
                <w:szCs w:val="22"/>
              </w:rPr>
              <w:t>Grád VI)</w:t>
            </w:r>
            <w:r>
              <w:rPr>
                <w:rFonts w:ascii="Calibri" w:hAnsi="Calibri" w:cs="Arial"/>
                <w:iCs/>
                <w:sz w:val="22"/>
                <w:szCs w:val="22"/>
              </w:rPr>
              <w:t xml:space="preserve">, </w:t>
            </w:r>
            <w:r w:rsidR="009D1A3C" w:rsidRPr="009D1A3C">
              <w:rPr>
                <w:rFonts w:ascii="Calibri" w:hAnsi="Calibri" w:cs="Arial"/>
                <w:iCs/>
                <w:sz w:val="22"/>
                <w:szCs w:val="22"/>
              </w:rPr>
              <w:t xml:space="preserve">Medical Manpower Department, Galway University Hospitals </w:t>
            </w:r>
          </w:p>
          <w:p w14:paraId="023D4351" w14:textId="77777777" w:rsidR="009D1A3C" w:rsidRPr="009D1A3C" w:rsidRDefault="009D1A3C" w:rsidP="000C604D">
            <w:pPr>
              <w:tabs>
                <w:tab w:val="left" w:pos="283"/>
              </w:tabs>
              <w:rPr>
                <w:rFonts w:ascii="Calibri" w:hAnsi="Calibri" w:cs="Arial"/>
                <w:iCs/>
                <w:sz w:val="22"/>
                <w:szCs w:val="22"/>
              </w:rPr>
            </w:pPr>
          </w:p>
          <w:p w14:paraId="72A3D3EC" w14:textId="4E33BDE2" w:rsidR="00D50A67" w:rsidRPr="009D1A3C" w:rsidRDefault="00D50A67" w:rsidP="000C604D">
            <w:pPr>
              <w:tabs>
                <w:tab w:val="left" w:pos="283"/>
              </w:tabs>
              <w:rPr>
                <w:rFonts w:ascii="Calibri" w:hAnsi="Calibri" w:cs="Arial"/>
                <w:iCs/>
                <w:sz w:val="22"/>
                <w:szCs w:val="22"/>
              </w:rPr>
            </w:pPr>
            <w:r w:rsidRPr="009D1A3C">
              <w:rPr>
                <w:rFonts w:ascii="Calibri" w:hAnsi="Calibri" w:cs="Arial"/>
                <w:iCs/>
                <w:sz w:val="22"/>
                <w:szCs w:val="22"/>
              </w:rPr>
              <w:t>Grade Code</w:t>
            </w:r>
            <w:r w:rsidR="009D1A3C" w:rsidRPr="009D1A3C">
              <w:rPr>
                <w:rFonts w:ascii="Calibri" w:hAnsi="Calibri" w:cs="Arial"/>
                <w:iCs/>
                <w:sz w:val="22"/>
                <w:szCs w:val="22"/>
              </w:rPr>
              <w:t xml:space="preserve">: 0574 </w:t>
            </w:r>
          </w:p>
        </w:tc>
      </w:tr>
      <w:tr w:rsidR="00D50A67" w:rsidRPr="006C5C6C" w14:paraId="0FD31F2F" w14:textId="77777777" w:rsidTr="00D938CF">
        <w:tc>
          <w:tcPr>
            <w:tcW w:w="2181" w:type="dxa"/>
          </w:tcPr>
          <w:p w14:paraId="210EDB4D"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Campaign Reference</w:t>
            </w:r>
          </w:p>
        </w:tc>
        <w:tc>
          <w:tcPr>
            <w:tcW w:w="8576" w:type="dxa"/>
          </w:tcPr>
          <w:p w14:paraId="0D0B940D" w14:textId="39BCA389" w:rsidR="00D50A67" w:rsidRPr="009D1A3C" w:rsidRDefault="009D1A3C" w:rsidP="000C604D">
            <w:pPr>
              <w:rPr>
                <w:rFonts w:ascii="Calibri" w:hAnsi="Calibri" w:cs="Arial"/>
                <w:iCs/>
                <w:sz w:val="22"/>
                <w:szCs w:val="22"/>
              </w:rPr>
            </w:pPr>
            <w:r w:rsidRPr="009D1A3C">
              <w:rPr>
                <w:rFonts w:ascii="Calibri" w:hAnsi="Calibri" w:cs="Arial"/>
                <w:iCs/>
                <w:sz w:val="22"/>
                <w:szCs w:val="22"/>
              </w:rPr>
              <w:t>G10215</w:t>
            </w:r>
          </w:p>
        </w:tc>
      </w:tr>
      <w:tr w:rsidR="00D50A67" w:rsidRPr="006C5C6C" w14:paraId="51E87497" w14:textId="77777777" w:rsidTr="00D938CF">
        <w:tc>
          <w:tcPr>
            <w:tcW w:w="2181" w:type="dxa"/>
          </w:tcPr>
          <w:p w14:paraId="3E01D320"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Closing Date</w:t>
            </w:r>
          </w:p>
        </w:tc>
        <w:tc>
          <w:tcPr>
            <w:tcW w:w="8576" w:type="dxa"/>
          </w:tcPr>
          <w:p w14:paraId="0E27B00A" w14:textId="799D34A8" w:rsidR="00D50A67" w:rsidRPr="00B87B52" w:rsidRDefault="00B87B52" w:rsidP="000C604D">
            <w:pPr>
              <w:rPr>
                <w:rFonts w:ascii="Calibri" w:hAnsi="Calibri" w:cs="Arial"/>
                <w:b/>
                <w:bCs/>
                <w:iCs/>
                <w:sz w:val="22"/>
                <w:szCs w:val="22"/>
              </w:rPr>
            </w:pPr>
            <w:r w:rsidRPr="00B87B52">
              <w:rPr>
                <w:rFonts w:ascii="Calibri" w:hAnsi="Calibri" w:cs="Arial"/>
                <w:b/>
                <w:bCs/>
                <w:iCs/>
                <w:sz w:val="22"/>
                <w:szCs w:val="22"/>
              </w:rPr>
              <w:t xml:space="preserve">10am on </w:t>
            </w:r>
            <w:r w:rsidR="00253382">
              <w:rPr>
                <w:rFonts w:ascii="Calibri" w:hAnsi="Calibri" w:cs="Arial"/>
                <w:b/>
                <w:bCs/>
                <w:iCs/>
                <w:sz w:val="22"/>
                <w:szCs w:val="22"/>
              </w:rPr>
              <w:t>Thursday</w:t>
            </w:r>
            <w:r w:rsidRPr="00B87B52">
              <w:rPr>
                <w:rFonts w:ascii="Calibri" w:hAnsi="Calibri" w:cs="Arial"/>
                <w:b/>
                <w:bCs/>
                <w:iCs/>
                <w:sz w:val="22"/>
                <w:szCs w:val="22"/>
              </w:rPr>
              <w:t>, 1</w:t>
            </w:r>
            <w:r w:rsidR="00253382">
              <w:rPr>
                <w:rFonts w:ascii="Calibri" w:hAnsi="Calibri" w:cs="Arial"/>
                <w:b/>
                <w:bCs/>
                <w:iCs/>
                <w:sz w:val="22"/>
                <w:szCs w:val="22"/>
              </w:rPr>
              <w:t>7</w:t>
            </w:r>
            <w:r w:rsidRPr="00B87B52">
              <w:rPr>
                <w:rFonts w:ascii="Calibri" w:hAnsi="Calibri" w:cs="Arial"/>
                <w:b/>
                <w:bCs/>
                <w:iCs/>
                <w:sz w:val="22"/>
                <w:szCs w:val="22"/>
                <w:vertAlign w:val="superscript"/>
              </w:rPr>
              <w:t>th</w:t>
            </w:r>
            <w:r w:rsidRPr="00B87B52">
              <w:rPr>
                <w:rFonts w:ascii="Calibri" w:hAnsi="Calibri" w:cs="Arial"/>
                <w:b/>
                <w:bCs/>
                <w:iCs/>
                <w:sz w:val="22"/>
                <w:szCs w:val="22"/>
              </w:rPr>
              <w:t xml:space="preserve"> April 2025 via Rezoomo only</w:t>
            </w:r>
          </w:p>
        </w:tc>
      </w:tr>
      <w:tr w:rsidR="00D50A67" w:rsidRPr="006C5C6C" w14:paraId="2E780CED" w14:textId="77777777" w:rsidTr="00D938CF">
        <w:tc>
          <w:tcPr>
            <w:tcW w:w="2181" w:type="dxa"/>
          </w:tcPr>
          <w:p w14:paraId="2E1A1A6B"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Proposed Interview Date (s)</w:t>
            </w:r>
          </w:p>
        </w:tc>
        <w:tc>
          <w:tcPr>
            <w:tcW w:w="8576" w:type="dxa"/>
          </w:tcPr>
          <w:p w14:paraId="17AD5209" w14:textId="585AF25F" w:rsidR="00D50A67" w:rsidRPr="00D50A67" w:rsidRDefault="00D7158E" w:rsidP="000C604D">
            <w:pPr>
              <w:rPr>
                <w:rFonts w:ascii="Calibri" w:hAnsi="Calibri" w:cs="Arial"/>
                <w:iCs/>
                <w:sz w:val="22"/>
                <w:szCs w:val="22"/>
              </w:rPr>
            </w:pPr>
            <w:r>
              <w:rPr>
                <w:rFonts w:ascii="Calibri" w:hAnsi="Calibri" w:cs="Arial"/>
                <w:iCs/>
                <w:sz w:val="22"/>
                <w:szCs w:val="22"/>
              </w:rPr>
              <w:t>Interviews will be held as soon as possible after the closing date. Candidates will normally be given at least one week’s notice of interview.  The timescale may be reduced in exceptional circumstances.</w:t>
            </w:r>
          </w:p>
        </w:tc>
      </w:tr>
      <w:tr w:rsidR="529A435E" w14:paraId="1D365A12" w14:textId="77777777" w:rsidTr="00D938CF">
        <w:trPr>
          <w:trHeight w:val="300"/>
        </w:trPr>
        <w:tc>
          <w:tcPr>
            <w:tcW w:w="2181" w:type="dxa"/>
          </w:tcPr>
          <w:p w14:paraId="2D5810B1" w14:textId="5EE803CD" w:rsidR="603FC7CF" w:rsidRPr="009D1A3C" w:rsidRDefault="603FC7CF" w:rsidP="529A435E">
            <w:pPr>
              <w:jc w:val="both"/>
              <w:rPr>
                <w:rFonts w:ascii="Arial" w:eastAsia="Arial" w:hAnsi="Arial" w:cs="Arial"/>
                <w:b/>
                <w:bCs/>
                <w:sz w:val="18"/>
                <w:szCs w:val="18"/>
              </w:rPr>
            </w:pPr>
            <w:r w:rsidRPr="009D1A3C">
              <w:rPr>
                <w:rFonts w:ascii="Arial" w:eastAsia="Arial" w:hAnsi="Arial" w:cs="Arial"/>
                <w:b/>
                <w:bCs/>
                <w:sz w:val="18"/>
                <w:szCs w:val="18"/>
              </w:rPr>
              <w:t>Remuneration</w:t>
            </w:r>
          </w:p>
          <w:p w14:paraId="396D59E3" w14:textId="42A08464" w:rsidR="529A435E" w:rsidRPr="009D1A3C" w:rsidRDefault="529A435E" w:rsidP="529A435E">
            <w:pPr>
              <w:rPr>
                <w:rFonts w:ascii="Arial" w:eastAsia="Arial" w:hAnsi="Arial" w:cs="Arial"/>
                <w:b/>
                <w:bCs/>
              </w:rPr>
            </w:pPr>
          </w:p>
          <w:p w14:paraId="34830C24" w14:textId="3E0C4990" w:rsidR="529A435E" w:rsidRPr="009D1A3C" w:rsidRDefault="529A435E" w:rsidP="529A435E">
            <w:pPr>
              <w:rPr>
                <w:rFonts w:ascii="Calibri" w:hAnsi="Calibri" w:cs="Arial"/>
                <w:b/>
                <w:bCs/>
                <w:sz w:val="22"/>
                <w:szCs w:val="22"/>
              </w:rPr>
            </w:pPr>
          </w:p>
        </w:tc>
        <w:tc>
          <w:tcPr>
            <w:tcW w:w="8576" w:type="dxa"/>
          </w:tcPr>
          <w:p w14:paraId="7A43D03D" w14:textId="5E058F02" w:rsidR="603FC7CF" w:rsidRPr="00673779" w:rsidRDefault="603FC7CF" w:rsidP="009D1A3C">
            <w:pPr>
              <w:jc w:val="both"/>
              <w:rPr>
                <w:rFonts w:ascii="Calibri" w:hAnsi="Calibri" w:cs="Arial"/>
                <w:iCs/>
                <w:sz w:val="22"/>
                <w:szCs w:val="22"/>
              </w:rPr>
            </w:pPr>
            <w:r w:rsidRPr="00673779">
              <w:rPr>
                <w:rFonts w:ascii="Calibri" w:hAnsi="Calibri" w:cs="Arial"/>
                <w:iCs/>
                <w:sz w:val="22"/>
                <w:szCs w:val="22"/>
              </w:rPr>
              <w:t xml:space="preserve">The salary scale for the post is: </w:t>
            </w:r>
            <w:r w:rsidR="009D1A3C" w:rsidRPr="00673779">
              <w:rPr>
                <w:rFonts w:ascii="Calibri" w:hAnsi="Calibri" w:cs="Arial"/>
                <w:iCs/>
                <w:sz w:val="22"/>
                <w:szCs w:val="22"/>
              </w:rPr>
              <w:t xml:space="preserve">as of the </w:t>
            </w:r>
            <w:r w:rsidR="009D1A3C" w:rsidRPr="00673779">
              <w:rPr>
                <w:rFonts w:ascii="Calibri" w:hAnsi="Calibri" w:cs="Arial"/>
                <w:b/>
                <w:bCs/>
                <w:iCs/>
                <w:sz w:val="22"/>
                <w:szCs w:val="22"/>
              </w:rPr>
              <w:t>01/03/2025</w:t>
            </w:r>
            <w:r w:rsidR="009D1A3C" w:rsidRPr="00673779">
              <w:rPr>
                <w:rFonts w:ascii="Calibri" w:hAnsi="Calibri" w:cs="Arial"/>
                <w:iCs/>
                <w:sz w:val="22"/>
                <w:szCs w:val="22"/>
              </w:rPr>
              <w:t xml:space="preserve"> </w:t>
            </w:r>
          </w:p>
          <w:p w14:paraId="252A2EC9" w14:textId="77777777" w:rsidR="009D1A3C" w:rsidRPr="00673779" w:rsidRDefault="009D1A3C" w:rsidP="009D1A3C">
            <w:pPr>
              <w:jc w:val="both"/>
              <w:rPr>
                <w:rFonts w:ascii="Calibri" w:hAnsi="Calibri" w:cs="Arial"/>
                <w:iCs/>
                <w:sz w:val="22"/>
                <w:szCs w:val="22"/>
              </w:rPr>
            </w:pPr>
          </w:p>
          <w:p w14:paraId="672A3000" w14:textId="77777777" w:rsidR="009D1A3C" w:rsidRPr="00673779" w:rsidRDefault="009D1A3C" w:rsidP="009D1A3C">
            <w:pPr>
              <w:jc w:val="both"/>
              <w:rPr>
                <w:rFonts w:ascii="Calibri" w:hAnsi="Calibri" w:cs="Arial"/>
                <w:iCs/>
                <w:sz w:val="22"/>
                <w:szCs w:val="22"/>
              </w:rPr>
            </w:pPr>
            <w:r w:rsidRPr="00673779">
              <w:rPr>
                <w:rFonts w:ascii="Calibri" w:hAnsi="Calibri" w:cs="Arial"/>
                <w:iCs/>
                <w:sz w:val="22"/>
                <w:szCs w:val="22"/>
              </w:rPr>
              <w:t xml:space="preserve">56,757 58,110 59,761 62,862 64,716 </w:t>
            </w:r>
            <w:r w:rsidRPr="00673779">
              <w:rPr>
                <w:rFonts w:ascii="Calibri" w:hAnsi="Calibri" w:cs="Arial"/>
                <w:b/>
                <w:bCs/>
                <w:iCs/>
                <w:sz w:val="22"/>
                <w:szCs w:val="22"/>
              </w:rPr>
              <w:t>67,025 69,341 LSIs</w:t>
            </w:r>
          </w:p>
          <w:p w14:paraId="745912F0" w14:textId="77777777" w:rsidR="009D1A3C" w:rsidRPr="00673779" w:rsidRDefault="009D1A3C" w:rsidP="009D1A3C">
            <w:pPr>
              <w:jc w:val="both"/>
              <w:rPr>
                <w:rFonts w:ascii="Calibri" w:hAnsi="Calibri" w:cs="Arial"/>
                <w:iCs/>
                <w:sz w:val="22"/>
                <w:szCs w:val="22"/>
              </w:rPr>
            </w:pPr>
          </w:p>
          <w:p w14:paraId="325959F8" w14:textId="34111A6D" w:rsidR="603FC7CF" w:rsidRPr="009D1A3C" w:rsidRDefault="603FC7CF" w:rsidP="009D1A3C">
            <w:pPr>
              <w:jc w:val="both"/>
              <w:rPr>
                <w:rFonts w:ascii="Arial" w:eastAsia="Arial" w:hAnsi="Arial" w:cs="Arial"/>
                <w:sz w:val="22"/>
                <w:szCs w:val="22"/>
              </w:rPr>
            </w:pPr>
            <w:r w:rsidRPr="00673779">
              <w:rPr>
                <w:rFonts w:ascii="Calibri" w:hAnsi="Calibri" w:cs="Arial"/>
                <w:iCs/>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6C5C6C" w14:paraId="1901A39C" w14:textId="77777777" w:rsidTr="00D938CF">
        <w:tc>
          <w:tcPr>
            <w:tcW w:w="2181" w:type="dxa"/>
          </w:tcPr>
          <w:p w14:paraId="575EBFBA" w14:textId="0BC2C3CB" w:rsidR="00D50A67" w:rsidRPr="006C5C6C" w:rsidRDefault="00D50A67" w:rsidP="00B53145">
            <w:pPr>
              <w:rPr>
                <w:rFonts w:ascii="Calibri" w:hAnsi="Calibri" w:cs="Arial"/>
                <w:b/>
                <w:bCs/>
                <w:sz w:val="22"/>
                <w:szCs w:val="22"/>
              </w:rPr>
            </w:pPr>
            <w:r w:rsidRPr="529A435E">
              <w:rPr>
                <w:rFonts w:ascii="Calibri" w:hAnsi="Calibri" w:cs="Arial"/>
                <w:b/>
                <w:bCs/>
                <w:sz w:val="22"/>
                <w:szCs w:val="22"/>
              </w:rPr>
              <w:t>Taking up Appointmen</w:t>
            </w:r>
            <w:r w:rsidR="7A0A7212" w:rsidRPr="529A435E">
              <w:rPr>
                <w:rFonts w:ascii="Calibri" w:hAnsi="Calibri" w:cs="Arial"/>
                <w:b/>
                <w:bCs/>
                <w:sz w:val="22"/>
                <w:szCs w:val="22"/>
              </w:rPr>
              <w:t>t</w:t>
            </w:r>
          </w:p>
        </w:tc>
        <w:tc>
          <w:tcPr>
            <w:tcW w:w="8576" w:type="dxa"/>
          </w:tcPr>
          <w:p w14:paraId="4CAF162E" w14:textId="3C764753" w:rsidR="00D50A67" w:rsidRPr="00D50A67" w:rsidRDefault="00D7158E" w:rsidP="529A435E">
            <w:pPr>
              <w:rPr>
                <w:rFonts w:ascii="Calibri" w:hAnsi="Calibri" w:cs="Arial"/>
                <w:sz w:val="22"/>
                <w:szCs w:val="22"/>
              </w:rPr>
            </w:pPr>
            <w:r w:rsidRPr="529A435E">
              <w:rPr>
                <w:rFonts w:ascii="Calibri" w:hAnsi="Calibri" w:cs="Arial"/>
                <w:sz w:val="22"/>
                <w:szCs w:val="22"/>
              </w:rPr>
              <w:t>To be agreed at job offer stage</w:t>
            </w:r>
          </w:p>
        </w:tc>
      </w:tr>
      <w:tr w:rsidR="00D50A67" w:rsidRPr="006C5C6C" w14:paraId="6CF31B94" w14:textId="77777777" w:rsidTr="00D938CF">
        <w:tc>
          <w:tcPr>
            <w:tcW w:w="2181" w:type="dxa"/>
          </w:tcPr>
          <w:p w14:paraId="4C2D53BA"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Organisational Area</w:t>
            </w:r>
          </w:p>
        </w:tc>
        <w:tc>
          <w:tcPr>
            <w:tcW w:w="8576" w:type="dxa"/>
          </w:tcPr>
          <w:p w14:paraId="54BA27D7" w14:textId="77777777" w:rsidR="00D50A67" w:rsidRPr="006C5C6C" w:rsidRDefault="008E101B" w:rsidP="000C604D">
            <w:pPr>
              <w:rPr>
                <w:rFonts w:ascii="Calibri" w:hAnsi="Calibri" w:cs="Arial"/>
                <w:sz w:val="22"/>
                <w:szCs w:val="22"/>
              </w:rPr>
            </w:pPr>
            <w:r w:rsidRPr="0030169B">
              <w:rPr>
                <w:rFonts w:ascii="Arial" w:hAnsi="Arial" w:cs="Arial"/>
                <w:iCs/>
              </w:rPr>
              <w:t>HSE West &amp; North West Region</w:t>
            </w:r>
          </w:p>
        </w:tc>
      </w:tr>
      <w:tr w:rsidR="00D50A67" w:rsidRPr="006C5C6C" w14:paraId="52F04EAA" w14:textId="77777777" w:rsidTr="00D938CF">
        <w:tc>
          <w:tcPr>
            <w:tcW w:w="2181" w:type="dxa"/>
          </w:tcPr>
          <w:p w14:paraId="0584F339"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Location of Post</w:t>
            </w:r>
          </w:p>
        </w:tc>
        <w:tc>
          <w:tcPr>
            <w:tcW w:w="8576" w:type="dxa"/>
          </w:tcPr>
          <w:p w14:paraId="2A0EDB88" w14:textId="6F4DB9CB" w:rsidR="00673779" w:rsidRPr="00605E35" w:rsidRDefault="00673779" w:rsidP="00673779">
            <w:pPr>
              <w:rPr>
                <w:rFonts w:ascii="Calibri" w:hAnsi="Calibri" w:cs="Helvetica"/>
                <w:sz w:val="22"/>
                <w:szCs w:val="22"/>
              </w:rPr>
            </w:pPr>
            <w:r w:rsidRPr="00605E35">
              <w:rPr>
                <w:rFonts w:ascii="Calibri" w:hAnsi="Calibri" w:cs="Helvetica"/>
                <w:sz w:val="22"/>
                <w:szCs w:val="22"/>
              </w:rPr>
              <w:t xml:space="preserve">The successful candidate be required to work in the Medical </w:t>
            </w:r>
            <w:r>
              <w:rPr>
                <w:rFonts w:ascii="Calibri" w:hAnsi="Calibri" w:cs="Helvetica"/>
                <w:sz w:val="22"/>
                <w:szCs w:val="22"/>
              </w:rPr>
              <w:t>Workforce</w:t>
            </w:r>
            <w:r w:rsidRPr="00605E35">
              <w:rPr>
                <w:rFonts w:ascii="Calibri" w:hAnsi="Calibri" w:cs="Helvetica"/>
                <w:sz w:val="22"/>
                <w:szCs w:val="22"/>
              </w:rPr>
              <w:t xml:space="preserve"> Department in </w:t>
            </w:r>
            <w:r>
              <w:rPr>
                <w:rFonts w:ascii="Calibri" w:hAnsi="Calibri" w:cs="Helvetica"/>
                <w:sz w:val="22"/>
                <w:szCs w:val="22"/>
              </w:rPr>
              <w:t>Galway</w:t>
            </w:r>
            <w:r w:rsidRPr="00605E35">
              <w:rPr>
                <w:rFonts w:ascii="Calibri" w:hAnsi="Calibri" w:cs="Helvetica"/>
                <w:sz w:val="22"/>
                <w:szCs w:val="22"/>
              </w:rPr>
              <w:t xml:space="preserve"> University Hospital</w:t>
            </w:r>
            <w:r>
              <w:rPr>
                <w:rFonts w:ascii="Calibri" w:hAnsi="Calibri" w:cs="Helvetica"/>
                <w:sz w:val="22"/>
                <w:szCs w:val="22"/>
              </w:rPr>
              <w:t>s</w:t>
            </w:r>
            <w:r w:rsidRPr="00605E35">
              <w:rPr>
                <w:rFonts w:ascii="Calibri" w:hAnsi="Calibri" w:cs="Helvetica"/>
                <w:sz w:val="22"/>
                <w:szCs w:val="22"/>
              </w:rPr>
              <w:t>.</w:t>
            </w:r>
          </w:p>
          <w:p w14:paraId="1708B531" w14:textId="77777777" w:rsidR="00673779" w:rsidRPr="00605E35" w:rsidRDefault="00673779" w:rsidP="00673779">
            <w:pPr>
              <w:rPr>
                <w:rFonts w:ascii="Calibri" w:hAnsi="Calibri" w:cs="Helvetica"/>
                <w:sz w:val="22"/>
                <w:szCs w:val="22"/>
              </w:rPr>
            </w:pPr>
          </w:p>
          <w:p w14:paraId="441BE8E6" w14:textId="77777777" w:rsidR="00673779" w:rsidRPr="00605E35" w:rsidRDefault="00673779" w:rsidP="00673779">
            <w:pPr>
              <w:rPr>
                <w:rFonts w:ascii="Calibri" w:hAnsi="Calibri" w:cs="Helvetica"/>
                <w:sz w:val="22"/>
                <w:szCs w:val="22"/>
              </w:rPr>
            </w:pPr>
            <w:r w:rsidRPr="00605E35">
              <w:rPr>
                <w:rFonts w:ascii="Calibri" w:hAnsi="Calibri" w:cs="Helvetica"/>
                <w:sz w:val="22"/>
                <w:szCs w:val="22"/>
              </w:rPr>
              <w:t>The following vacancies are currently available:</w:t>
            </w:r>
          </w:p>
          <w:p w14:paraId="7DC2A00F" w14:textId="77777777" w:rsidR="00673779" w:rsidRPr="00605E35" w:rsidRDefault="00673779" w:rsidP="00673779">
            <w:pPr>
              <w:rPr>
                <w:rFonts w:ascii="Calibri" w:hAnsi="Calibri" w:cs="Helvetica"/>
                <w:iCs/>
                <w:sz w:val="22"/>
                <w:szCs w:val="22"/>
              </w:rPr>
            </w:pPr>
          </w:p>
          <w:p w14:paraId="2E835DDB" w14:textId="01B07D65" w:rsidR="00673779" w:rsidRPr="00605E35" w:rsidRDefault="00673779" w:rsidP="00673779">
            <w:pPr>
              <w:numPr>
                <w:ilvl w:val="0"/>
                <w:numId w:val="35"/>
              </w:numPr>
              <w:rPr>
                <w:rFonts w:ascii="Calibri" w:hAnsi="Calibri" w:cs="Helvetica"/>
                <w:iCs/>
                <w:sz w:val="22"/>
                <w:szCs w:val="22"/>
              </w:rPr>
            </w:pPr>
            <w:r w:rsidRPr="00605E35">
              <w:rPr>
                <w:rFonts w:ascii="Calibri" w:hAnsi="Calibri" w:cs="Helvetica"/>
                <w:iCs/>
                <w:sz w:val="22"/>
                <w:szCs w:val="22"/>
              </w:rPr>
              <w:t xml:space="preserve">1 Whole Time, Permanent Position, </w:t>
            </w:r>
            <w:r>
              <w:rPr>
                <w:rFonts w:ascii="Calibri" w:hAnsi="Calibri" w:cs="Helvetica"/>
                <w:iCs/>
                <w:sz w:val="22"/>
                <w:szCs w:val="22"/>
              </w:rPr>
              <w:t>Galway</w:t>
            </w:r>
            <w:r w:rsidRPr="00605E35">
              <w:rPr>
                <w:rFonts w:ascii="Calibri" w:hAnsi="Calibri" w:cs="Helvetica"/>
                <w:iCs/>
                <w:sz w:val="22"/>
                <w:szCs w:val="22"/>
              </w:rPr>
              <w:t xml:space="preserve"> University Hospital</w:t>
            </w:r>
            <w:r w:rsidR="00CE369E">
              <w:rPr>
                <w:rFonts w:ascii="Calibri" w:hAnsi="Calibri" w:cs="Helvetica"/>
                <w:iCs/>
                <w:sz w:val="22"/>
                <w:szCs w:val="22"/>
              </w:rPr>
              <w:t>s</w:t>
            </w:r>
          </w:p>
          <w:p w14:paraId="00B45E86" w14:textId="77777777" w:rsidR="00673779" w:rsidRPr="00605E35" w:rsidRDefault="00673779" w:rsidP="00673779">
            <w:pPr>
              <w:rPr>
                <w:rFonts w:ascii="Calibri" w:hAnsi="Calibri" w:cs="Helvetica"/>
                <w:sz w:val="22"/>
                <w:szCs w:val="22"/>
              </w:rPr>
            </w:pPr>
          </w:p>
          <w:p w14:paraId="1AB7443F" w14:textId="13DD9F01" w:rsidR="00D50A67" w:rsidRPr="00673779" w:rsidRDefault="00673779" w:rsidP="007B54B6">
            <w:pPr>
              <w:rPr>
                <w:rFonts w:ascii="Calibri" w:hAnsi="Calibri" w:cs="Helvetica"/>
                <w:sz w:val="22"/>
                <w:szCs w:val="22"/>
              </w:rPr>
            </w:pPr>
            <w:r w:rsidRPr="00605E35">
              <w:rPr>
                <w:rFonts w:ascii="Calibri" w:hAnsi="Calibri" w:cs="Helvetica"/>
                <w:sz w:val="22"/>
                <w:szCs w:val="22"/>
              </w:rPr>
              <w:t xml:space="preserve">A panel may be created from this campaign for </w:t>
            </w:r>
            <w:r>
              <w:rPr>
                <w:rFonts w:ascii="Calibri" w:hAnsi="Calibri" w:cs="Helvetica"/>
                <w:b/>
                <w:sz w:val="22"/>
                <w:szCs w:val="22"/>
              </w:rPr>
              <w:t xml:space="preserve">Galway </w:t>
            </w:r>
            <w:r w:rsidRPr="00605E35">
              <w:rPr>
                <w:rFonts w:ascii="Calibri" w:hAnsi="Calibri" w:cs="Helvetica"/>
                <w:b/>
                <w:sz w:val="22"/>
                <w:szCs w:val="22"/>
              </w:rPr>
              <w:t>University Hospital</w:t>
            </w:r>
            <w:r>
              <w:rPr>
                <w:rFonts w:ascii="Calibri" w:hAnsi="Calibri" w:cs="Helvetica"/>
                <w:b/>
                <w:sz w:val="22"/>
                <w:szCs w:val="22"/>
              </w:rPr>
              <w:t>s</w:t>
            </w:r>
            <w:r w:rsidRPr="00605E35">
              <w:rPr>
                <w:rFonts w:ascii="Calibri" w:hAnsi="Calibri" w:cs="Helvetica"/>
                <w:b/>
                <w:sz w:val="22"/>
                <w:szCs w:val="22"/>
              </w:rPr>
              <w:t xml:space="preserve"> </w:t>
            </w:r>
            <w:r w:rsidRPr="00605E35">
              <w:rPr>
                <w:rFonts w:ascii="Calibri" w:hAnsi="Calibri" w:cs="Helvetica"/>
                <w:sz w:val="22"/>
                <w:szCs w:val="22"/>
              </w:rPr>
              <w:t>from which current and future permanent or specified purpose vacancies of full time or part time duration may be filled.</w:t>
            </w:r>
          </w:p>
        </w:tc>
      </w:tr>
      <w:tr w:rsidR="00BB004F" w:rsidRPr="006C5C6C" w14:paraId="3AE46202" w14:textId="77777777" w:rsidTr="00D938CF">
        <w:trPr>
          <w:trHeight w:val="478"/>
        </w:trPr>
        <w:tc>
          <w:tcPr>
            <w:tcW w:w="2181" w:type="dxa"/>
          </w:tcPr>
          <w:p w14:paraId="39550C50" w14:textId="77777777" w:rsidR="00BB004F" w:rsidRPr="006C5C6C" w:rsidRDefault="00BB004F" w:rsidP="00B53145">
            <w:pPr>
              <w:rPr>
                <w:rFonts w:ascii="Calibri" w:hAnsi="Calibri" w:cs="Arial"/>
                <w:b/>
                <w:bCs/>
                <w:sz w:val="22"/>
                <w:szCs w:val="22"/>
              </w:rPr>
            </w:pPr>
            <w:r w:rsidRPr="006C5C6C">
              <w:rPr>
                <w:rFonts w:ascii="Calibri" w:hAnsi="Calibri" w:cs="Arial"/>
                <w:b/>
                <w:bCs/>
                <w:sz w:val="22"/>
                <w:szCs w:val="22"/>
              </w:rPr>
              <w:t>Informal Enquiries</w:t>
            </w:r>
          </w:p>
        </w:tc>
        <w:tc>
          <w:tcPr>
            <w:tcW w:w="8576" w:type="dxa"/>
          </w:tcPr>
          <w:p w14:paraId="39C6EEDE" w14:textId="77777777" w:rsidR="00673779" w:rsidRPr="00605E35" w:rsidRDefault="00673779" w:rsidP="00673779">
            <w:pPr>
              <w:rPr>
                <w:rFonts w:ascii="Calibri" w:hAnsi="Calibri" w:cs="Arial"/>
                <w:iCs/>
                <w:sz w:val="22"/>
                <w:szCs w:val="22"/>
              </w:rPr>
            </w:pPr>
            <w:r>
              <w:rPr>
                <w:rFonts w:ascii="Calibri" w:hAnsi="Calibri" w:cs="Arial"/>
                <w:iCs/>
                <w:sz w:val="22"/>
                <w:szCs w:val="22"/>
              </w:rPr>
              <w:t>Barbara Forde</w:t>
            </w:r>
            <w:r w:rsidRPr="00605E35">
              <w:rPr>
                <w:rFonts w:ascii="Calibri" w:hAnsi="Calibri" w:cs="Arial"/>
                <w:iCs/>
                <w:sz w:val="22"/>
                <w:szCs w:val="22"/>
              </w:rPr>
              <w:t xml:space="preserve">, Medical </w:t>
            </w:r>
            <w:r>
              <w:rPr>
                <w:rFonts w:ascii="Calibri" w:hAnsi="Calibri" w:cs="Arial"/>
                <w:iCs/>
                <w:sz w:val="22"/>
                <w:szCs w:val="22"/>
              </w:rPr>
              <w:t>Workforce</w:t>
            </w:r>
            <w:r w:rsidRPr="00605E35">
              <w:rPr>
                <w:rFonts w:ascii="Calibri" w:hAnsi="Calibri" w:cs="Arial"/>
                <w:iCs/>
                <w:sz w:val="22"/>
                <w:szCs w:val="22"/>
              </w:rPr>
              <w:t xml:space="preserve"> Manager, </w:t>
            </w:r>
            <w:r>
              <w:rPr>
                <w:rFonts w:ascii="Calibri" w:hAnsi="Calibri" w:cs="Arial"/>
                <w:iCs/>
                <w:sz w:val="22"/>
                <w:szCs w:val="22"/>
              </w:rPr>
              <w:t>G</w:t>
            </w:r>
            <w:r w:rsidRPr="00605E35">
              <w:rPr>
                <w:rFonts w:ascii="Calibri" w:hAnsi="Calibri" w:cs="Arial"/>
                <w:iCs/>
                <w:sz w:val="22"/>
                <w:szCs w:val="22"/>
              </w:rPr>
              <w:t>UH</w:t>
            </w:r>
          </w:p>
          <w:p w14:paraId="5844B1B3" w14:textId="6B0E863A" w:rsidR="00BB004F" w:rsidRPr="006C5C6C" w:rsidRDefault="00673779" w:rsidP="00673779">
            <w:pPr>
              <w:rPr>
                <w:rFonts w:ascii="Calibri" w:hAnsi="Calibri" w:cs="Arial"/>
                <w:iCs/>
                <w:color w:val="FF0000"/>
                <w:sz w:val="22"/>
                <w:szCs w:val="22"/>
              </w:rPr>
            </w:pPr>
            <w:r w:rsidRPr="00605E35">
              <w:rPr>
                <w:rFonts w:ascii="Calibri" w:hAnsi="Calibri" w:cs="Arial"/>
                <w:iCs/>
                <w:sz w:val="22"/>
                <w:szCs w:val="22"/>
              </w:rPr>
              <w:t xml:space="preserve">Email: </w:t>
            </w:r>
            <w:r w:rsidRPr="00673779">
              <w:rPr>
                <w:rFonts w:ascii="Calibri" w:hAnsi="Calibri" w:cs="Arial"/>
                <w:iCs/>
                <w:sz w:val="22"/>
                <w:szCs w:val="22"/>
              </w:rPr>
              <w:t>barbara.forde@hse.ie</w:t>
            </w:r>
            <w:r w:rsidRPr="00605E35">
              <w:rPr>
                <w:rFonts w:ascii="Calibri" w:hAnsi="Calibri" w:cs="Arial"/>
                <w:iCs/>
                <w:sz w:val="22"/>
                <w:szCs w:val="22"/>
              </w:rPr>
              <w:t xml:space="preserve">   </w:t>
            </w:r>
          </w:p>
        </w:tc>
      </w:tr>
      <w:tr w:rsidR="00047F2B" w:rsidRPr="006C5C6C" w14:paraId="76C5DAA8" w14:textId="77777777" w:rsidTr="00D938CF">
        <w:tc>
          <w:tcPr>
            <w:tcW w:w="2181" w:type="dxa"/>
          </w:tcPr>
          <w:p w14:paraId="46EF7876" w14:textId="77777777" w:rsidR="00047F2B" w:rsidRPr="006C5C6C" w:rsidRDefault="00047F2B" w:rsidP="00AC134C">
            <w:pPr>
              <w:rPr>
                <w:rFonts w:ascii="Calibri" w:hAnsi="Calibri" w:cs="Arial"/>
                <w:b/>
                <w:bCs/>
                <w:sz w:val="22"/>
                <w:szCs w:val="22"/>
              </w:rPr>
            </w:pPr>
            <w:r w:rsidRPr="006C5C6C">
              <w:rPr>
                <w:rFonts w:ascii="Calibri" w:hAnsi="Calibri" w:cs="Arial"/>
                <w:b/>
                <w:bCs/>
                <w:sz w:val="22"/>
                <w:szCs w:val="22"/>
              </w:rPr>
              <w:t>Details of Service</w:t>
            </w:r>
          </w:p>
          <w:p w14:paraId="60061E4C" w14:textId="77777777" w:rsidR="00047F2B" w:rsidRPr="006C5C6C" w:rsidRDefault="00047F2B" w:rsidP="00AC134C">
            <w:pPr>
              <w:rPr>
                <w:rFonts w:ascii="Calibri" w:hAnsi="Calibri" w:cs="Arial"/>
                <w:b/>
                <w:bCs/>
                <w:sz w:val="22"/>
                <w:szCs w:val="22"/>
              </w:rPr>
            </w:pPr>
          </w:p>
        </w:tc>
        <w:tc>
          <w:tcPr>
            <w:tcW w:w="8576" w:type="dxa"/>
          </w:tcPr>
          <w:p w14:paraId="6A14E34C"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The </w:t>
            </w:r>
            <w:r>
              <w:rPr>
                <w:rFonts w:ascii="Arial" w:hAnsi="Arial" w:cs="Arial"/>
                <w:sz w:val="20"/>
                <w:szCs w:val="20"/>
                <w:lang w:eastAsia="en-IE"/>
              </w:rPr>
              <w:t>West and North West region</w:t>
            </w:r>
            <w:r w:rsidRPr="0027367E">
              <w:rPr>
                <w:rFonts w:ascii="Arial" w:hAnsi="Arial" w:cs="Arial"/>
                <w:sz w:val="20"/>
                <w:szCs w:val="20"/>
                <w:lang w:eastAsia="en-IE"/>
              </w:rPr>
              <w:t xml:space="preserve"> provides acute and specialist hospital </w:t>
            </w:r>
            <w:r>
              <w:rPr>
                <w:rFonts w:ascii="Arial" w:hAnsi="Arial" w:cs="Arial"/>
                <w:sz w:val="20"/>
                <w:szCs w:val="20"/>
                <w:lang w:eastAsia="en-IE"/>
              </w:rPr>
              <w:t xml:space="preserve"> and community </w:t>
            </w:r>
            <w:r w:rsidRPr="0027367E">
              <w:rPr>
                <w:rFonts w:ascii="Arial" w:hAnsi="Arial" w:cs="Arial"/>
                <w:sz w:val="20"/>
                <w:szCs w:val="20"/>
                <w:lang w:eastAsia="en-IE"/>
              </w:rPr>
              <w:t>services to the West and North West of Ireland – counties Galway, Mayo, Roscommon, Sligo, Leitrim, Donegal and adjoining counties.</w:t>
            </w:r>
          </w:p>
          <w:p w14:paraId="44EAFD9C" w14:textId="77777777" w:rsidR="008E101B" w:rsidRPr="0027367E" w:rsidRDefault="008E101B" w:rsidP="008E101B">
            <w:pPr>
              <w:pStyle w:val="NoSpacing"/>
              <w:jc w:val="both"/>
              <w:rPr>
                <w:rFonts w:ascii="Arial" w:hAnsi="Arial" w:cs="Arial"/>
                <w:sz w:val="20"/>
                <w:szCs w:val="20"/>
                <w:lang w:eastAsia="en-IE"/>
              </w:rPr>
            </w:pPr>
          </w:p>
          <w:p w14:paraId="031A1A08" w14:textId="77777777" w:rsidR="008E101B" w:rsidRPr="0027367E" w:rsidRDefault="008E101B" w:rsidP="008E101B">
            <w:pPr>
              <w:shd w:val="clear" w:color="auto" w:fill="FFFFFF"/>
              <w:spacing w:after="270"/>
              <w:jc w:val="both"/>
              <w:rPr>
                <w:rFonts w:ascii="Arial" w:hAnsi="Arial" w:cs="Arial"/>
                <w:lang w:eastAsia="en-IE"/>
              </w:rPr>
            </w:pPr>
            <w:r w:rsidRPr="0027367E">
              <w:rPr>
                <w:rFonts w:ascii="Arial" w:hAnsi="Arial" w:cs="Arial"/>
                <w:lang w:eastAsia="en-IE"/>
              </w:rPr>
              <w:t xml:space="preserve">The </w:t>
            </w:r>
            <w:r>
              <w:rPr>
                <w:rFonts w:ascii="Arial" w:hAnsi="Arial" w:cs="Arial"/>
                <w:lang w:eastAsia="en-IE"/>
              </w:rPr>
              <w:t>region</w:t>
            </w:r>
            <w:r w:rsidRPr="0027367E">
              <w:rPr>
                <w:rFonts w:ascii="Arial" w:hAnsi="Arial" w:cs="Arial"/>
                <w:lang w:eastAsia="en-IE"/>
              </w:rPr>
              <w:t xml:space="preserve"> comprises</w:t>
            </w:r>
            <w:r>
              <w:rPr>
                <w:rFonts w:ascii="Arial" w:hAnsi="Arial" w:cs="Arial"/>
                <w:lang w:eastAsia="en-IE"/>
              </w:rPr>
              <w:t xml:space="preserve"> of</w:t>
            </w:r>
            <w:r w:rsidRPr="0027367E">
              <w:rPr>
                <w:rFonts w:ascii="Arial" w:hAnsi="Arial" w:cs="Arial"/>
                <w:lang w:eastAsia="en-IE"/>
              </w:rPr>
              <w:t xml:space="preserve"> 7 hospitals across 8 sites:</w:t>
            </w:r>
          </w:p>
          <w:p w14:paraId="79FE4C89" w14:textId="77777777" w:rsidR="008E101B" w:rsidRPr="0027367E" w:rsidRDefault="00253382" w:rsidP="008E101B">
            <w:pPr>
              <w:numPr>
                <w:ilvl w:val="0"/>
                <w:numId w:val="30"/>
              </w:numPr>
              <w:shd w:val="clear" w:color="auto" w:fill="FFFFFF"/>
              <w:spacing w:line="300" w:lineRule="atLeast"/>
              <w:ind w:left="714" w:hanging="357"/>
              <w:jc w:val="both"/>
              <w:rPr>
                <w:rFonts w:ascii="Arial" w:hAnsi="Arial" w:cs="Arial"/>
                <w:lang w:eastAsia="en-IE"/>
              </w:rPr>
            </w:pPr>
            <w:hyperlink r:id="rId14" w:history="1">
              <w:r w:rsidR="008E101B" w:rsidRPr="0027367E">
                <w:rPr>
                  <w:rFonts w:ascii="Arial" w:hAnsi="Arial" w:cs="Arial"/>
                  <w:lang w:eastAsia="en-IE"/>
                </w:rPr>
                <w:t>Letterkenny University Hospital (LUH)</w:t>
              </w:r>
            </w:hyperlink>
          </w:p>
          <w:p w14:paraId="1A84A512" w14:textId="77777777" w:rsidR="008E101B" w:rsidRPr="0027367E" w:rsidRDefault="00253382" w:rsidP="008E101B">
            <w:pPr>
              <w:numPr>
                <w:ilvl w:val="0"/>
                <w:numId w:val="30"/>
              </w:numPr>
              <w:shd w:val="clear" w:color="auto" w:fill="FFFFFF"/>
              <w:spacing w:line="300" w:lineRule="atLeast"/>
              <w:ind w:left="714" w:hanging="357"/>
              <w:jc w:val="both"/>
              <w:rPr>
                <w:rFonts w:ascii="Arial" w:hAnsi="Arial" w:cs="Arial"/>
                <w:lang w:eastAsia="en-IE"/>
              </w:rPr>
            </w:pPr>
            <w:hyperlink r:id="rId15" w:history="1">
              <w:r w:rsidR="008E101B" w:rsidRPr="0027367E">
                <w:rPr>
                  <w:rFonts w:ascii="Arial" w:hAnsi="Arial" w:cs="Arial"/>
                  <w:lang w:eastAsia="en-IE"/>
                </w:rPr>
                <w:t>Mayo University Hospital (MUH)</w:t>
              </w:r>
            </w:hyperlink>
          </w:p>
          <w:p w14:paraId="46967D70" w14:textId="77777777" w:rsidR="008E101B" w:rsidRPr="0027367E" w:rsidRDefault="00253382" w:rsidP="008E101B">
            <w:pPr>
              <w:numPr>
                <w:ilvl w:val="0"/>
                <w:numId w:val="30"/>
              </w:numPr>
              <w:shd w:val="clear" w:color="auto" w:fill="FFFFFF"/>
              <w:spacing w:line="300" w:lineRule="atLeast"/>
              <w:ind w:left="714" w:hanging="357"/>
              <w:jc w:val="both"/>
              <w:rPr>
                <w:rFonts w:ascii="Arial" w:hAnsi="Arial" w:cs="Arial"/>
                <w:lang w:eastAsia="en-IE"/>
              </w:rPr>
            </w:pPr>
            <w:hyperlink r:id="rId16" w:history="1">
              <w:r w:rsidR="008E101B" w:rsidRPr="0027367E">
                <w:rPr>
                  <w:rFonts w:ascii="Arial" w:hAnsi="Arial" w:cs="Arial"/>
                  <w:lang w:eastAsia="en-IE"/>
                </w:rPr>
                <w:t>Portiuncula University Hospital (PUH)</w:t>
              </w:r>
            </w:hyperlink>
          </w:p>
          <w:p w14:paraId="00291A09" w14:textId="77777777" w:rsidR="008E101B" w:rsidRPr="0027367E" w:rsidRDefault="00253382" w:rsidP="008E101B">
            <w:pPr>
              <w:numPr>
                <w:ilvl w:val="0"/>
                <w:numId w:val="30"/>
              </w:numPr>
              <w:shd w:val="clear" w:color="auto" w:fill="FFFFFF"/>
              <w:spacing w:line="300" w:lineRule="atLeast"/>
              <w:ind w:left="714" w:hanging="357"/>
              <w:jc w:val="both"/>
              <w:rPr>
                <w:rFonts w:ascii="Arial" w:hAnsi="Arial" w:cs="Arial"/>
                <w:lang w:eastAsia="en-IE"/>
              </w:rPr>
            </w:pPr>
            <w:hyperlink r:id="rId17" w:history="1">
              <w:r w:rsidR="008E101B" w:rsidRPr="0027367E">
                <w:rPr>
                  <w:rFonts w:ascii="Arial" w:hAnsi="Arial" w:cs="Arial"/>
                  <w:lang w:eastAsia="en-IE"/>
                </w:rPr>
                <w:t>Roscommon University Hospital (RUH)</w:t>
              </w:r>
            </w:hyperlink>
          </w:p>
          <w:p w14:paraId="4BAF37AF" w14:textId="77777777" w:rsidR="008E101B" w:rsidRPr="0027367E" w:rsidRDefault="00253382" w:rsidP="008E101B">
            <w:pPr>
              <w:numPr>
                <w:ilvl w:val="0"/>
                <w:numId w:val="30"/>
              </w:numPr>
              <w:shd w:val="clear" w:color="auto" w:fill="FFFFFF"/>
              <w:spacing w:line="300" w:lineRule="atLeast"/>
              <w:ind w:left="714" w:hanging="357"/>
              <w:jc w:val="both"/>
              <w:rPr>
                <w:rFonts w:ascii="Arial" w:hAnsi="Arial" w:cs="Arial"/>
                <w:lang w:eastAsia="en-IE"/>
              </w:rPr>
            </w:pPr>
            <w:hyperlink r:id="rId18" w:history="1">
              <w:r w:rsidR="008E101B" w:rsidRPr="0027367E">
                <w:rPr>
                  <w:rFonts w:ascii="Arial" w:hAnsi="Arial" w:cs="Arial"/>
                  <w:lang w:eastAsia="en-IE"/>
                </w:rPr>
                <w:t>Sligo University Hospital (SUH)</w:t>
              </w:r>
            </w:hyperlink>
            <w:r w:rsidR="008E101B" w:rsidRPr="0027367E">
              <w:rPr>
                <w:rFonts w:ascii="Arial" w:hAnsi="Arial" w:cs="Arial"/>
              </w:rPr>
              <w:t xml:space="preserve"> incorporating Our Lady’s Hospital Manorhamilton (OLHM)</w:t>
            </w:r>
          </w:p>
          <w:p w14:paraId="117787B4" w14:textId="6909AFCD" w:rsidR="008E101B" w:rsidRDefault="008E101B" w:rsidP="008E101B">
            <w:pPr>
              <w:numPr>
                <w:ilvl w:val="0"/>
                <w:numId w:val="30"/>
              </w:numPr>
              <w:shd w:val="clear" w:color="auto" w:fill="FFFFFF"/>
              <w:spacing w:line="300" w:lineRule="atLeast"/>
              <w:ind w:left="714" w:hanging="357"/>
              <w:jc w:val="both"/>
              <w:rPr>
                <w:rFonts w:ascii="Arial" w:hAnsi="Arial" w:cs="Arial"/>
                <w:lang w:eastAsia="en-IE"/>
              </w:rPr>
            </w:pPr>
            <w:r w:rsidRPr="0027367E">
              <w:rPr>
                <w:rFonts w:ascii="Arial" w:hAnsi="Arial" w:cs="Arial"/>
              </w:rPr>
              <w:lastRenderedPageBreak/>
              <w:t xml:space="preserve">Galway University Hospitals (GUH) incorporating </w:t>
            </w:r>
            <w:hyperlink r:id="rId19" w:history="1">
              <w:r w:rsidRPr="0027367E">
                <w:rPr>
                  <w:rFonts w:ascii="Arial" w:hAnsi="Arial" w:cs="Arial"/>
                  <w:lang w:eastAsia="en-IE"/>
                </w:rPr>
                <w:t>University Hospital Galway (UHG)</w:t>
              </w:r>
            </w:hyperlink>
            <w:r w:rsidRPr="0027367E">
              <w:rPr>
                <w:rFonts w:ascii="Arial" w:hAnsi="Arial" w:cs="Arial"/>
              </w:rPr>
              <w:t xml:space="preserve"> and Merlin Park University Hospital</w:t>
            </w:r>
          </w:p>
          <w:p w14:paraId="33AA2FBA" w14:textId="77777777" w:rsidR="009D1A3C" w:rsidRPr="0027367E" w:rsidRDefault="009D1A3C" w:rsidP="009D1A3C">
            <w:pPr>
              <w:shd w:val="clear" w:color="auto" w:fill="FFFFFF"/>
              <w:spacing w:line="300" w:lineRule="atLeast"/>
              <w:ind w:left="714"/>
              <w:jc w:val="both"/>
              <w:rPr>
                <w:rFonts w:ascii="Arial" w:hAnsi="Arial" w:cs="Arial"/>
                <w:lang w:eastAsia="en-IE"/>
              </w:rPr>
            </w:pPr>
          </w:p>
          <w:p w14:paraId="4B94D5A5" w14:textId="77777777" w:rsidR="008E101B" w:rsidRPr="0027367E" w:rsidRDefault="008E101B" w:rsidP="008E101B">
            <w:pPr>
              <w:shd w:val="clear" w:color="auto" w:fill="FFFFFF"/>
              <w:jc w:val="both"/>
              <w:rPr>
                <w:rFonts w:ascii="Arial" w:hAnsi="Arial" w:cs="Arial"/>
                <w:lang w:eastAsia="en-IE"/>
              </w:rPr>
            </w:pPr>
          </w:p>
          <w:p w14:paraId="6BFF7DAB" w14:textId="77777777" w:rsidR="008E101B" w:rsidRPr="0027367E" w:rsidRDefault="008E101B" w:rsidP="008E101B">
            <w:pPr>
              <w:shd w:val="clear" w:color="auto" w:fill="FFFFFF"/>
              <w:jc w:val="both"/>
              <w:rPr>
                <w:rFonts w:ascii="Arial" w:hAnsi="Arial" w:cs="Arial"/>
                <w:lang w:eastAsia="en-IE"/>
              </w:rPr>
            </w:pPr>
            <w:r w:rsidRPr="0027367E">
              <w:rPr>
                <w:rFonts w:ascii="Arial" w:hAnsi="Arial" w:cs="Arial"/>
                <w:lang w:eastAsia="en-IE"/>
              </w:rPr>
              <w:t xml:space="preserve">The </w:t>
            </w:r>
            <w:r>
              <w:rPr>
                <w:rFonts w:ascii="Arial" w:hAnsi="Arial" w:cs="Arial"/>
                <w:lang w:eastAsia="en-IE"/>
              </w:rPr>
              <w:t>region’s</w:t>
            </w:r>
            <w:r w:rsidRPr="0027367E">
              <w:rPr>
                <w:rFonts w:ascii="Arial" w:hAnsi="Arial" w:cs="Arial"/>
                <w:lang w:eastAsia="en-IE"/>
              </w:rPr>
              <w:t xml:space="preserve"> Academic Partner is </w:t>
            </w:r>
            <w:r w:rsidR="00641FAB">
              <w:rPr>
                <w:rFonts w:ascii="Arial" w:hAnsi="Arial" w:cs="Arial"/>
                <w:lang w:eastAsia="en-IE"/>
              </w:rPr>
              <w:t>University of Galway</w:t>
            </w:r>
            <w:r w:rsidRPr="0027367E">
              <w:rPr>
                <w:rFonts w:ascii="Arial" w:hAnsi="Arial" w:cs="Arial"/>
                <w:lang w:eastAsia="en-IE"/>
              </w:rPr>
              <w:t>.</w:t>
            </w:r>
          </w:p>
          <w:p w14:paraId="3DEEC669" w14:textId="77777777" w:rsidR="008E101B" w:rsidRPr="0027367E" w:rsidRDefault="008E101B" w:rsidP="008E101B">
            <w:pPr>
              <w:shd w:val="clear" w:color="auto" w:fill="FFFFFF"/>
              <w:jc w:val="both"/>
              <w:rPr>
                <w:rFonts w:ascii="Arial" w:hAnsi="Arial" w:cs="Arial"/>
              </w:rPr>
            </w:pPr>
          </w:p>
          <w:p w14:paraId="358E6623" w14:textId="77777777" w:rsidR="008E101B" w:rsidRPr="0027367E" w:rsidRDefault="008E101B" w:rsidP="008E101B">
            <w:pPr>
              <w:rPr>
                <w:rFonts w:ascii="Arial" w:eastAsia="Calibri" w:hAnsi="Arial" w:cs="Arial"/>
                <w:lang w:val="en-IE" w:eastAsia="en-IE"/>
              </w:rPr>
            </w:pPr>
            <w:r w:rsidRPr="0027367E">
              <w:rPr>
                <w:rFonts w:ascii="Arial" w:hAnsi="Arial" w:cs="Arial"/>
              </w:rPr>
              <w:t xml:space="preserve">The region covers one third of the land mass of Ireland, it provides health care to a </w:t>
            </w:r>
            <w:r w:rsidRPr="0027367E">
              <w:rPr>
                <w:rFonts w:ascii="Arial" w:eastAsia="Calibri" w:hAnsi="Arial" w:cs="Arial"/>
                <w:lang w:val="en-IE" w:eastAsia="en-IE"/>
              </w:rPr>
              <w:t xml:space="preserve">population of 830,000, employs </w:t>
            </w:r>
            <w:r>
              <w:rPr>
                <w:rFonts w:ascii="Arial" w:eastAsia="Calibri" w:hAnsi="Arial" w:cs="Arial"/>
                <w:lang w:val="en-IE" w:eastAsia="en-IE"/>
              </w:rPr>
              <w:t>over 20,000</w:t>
            </w:r>
            <w:r w:rsidRPr="0027367E">
              <w:rPr>
                <w:rFonts w:ascii="Arial" w:eastAsia="Calibri" w:hAnsi="Arial" w:cs="Arial"/>
                <w:lang w:val="en-IE" w:eastAsia="en-IE"/>
              </w:rPr>
              <w:t xml:space="preserve"> staff </w:t>
            </w:r>
          </w:p>
          <w:p w14:paraId="3BDCDA0E" w14:textId="77777777" w:rsidR="008E101B" w:rsidRPr="0027367E" w:rsidRDefault="008E101B" w:rsidP="008E101B">
            <w:pPr>
              <w:pStyle w:val="NoSpacing"/>
              <w:jc w:val="both"/>
              <w:rPr>
                <w:rFonts w:ascii="Arial" w:hAnsi="Arial" w:cs="Arial"/>
                <w:b/>
                <w:sz w:val="20"/>
                <w:szCs w:val="20"/>
                <w:lang w:eastAsia="en-IE"/>
              </w:rPr>
            </w:pPr>
            <w:r w:rsidRPr="0027367E">
              <w:rPr>
                <w:rFonts w:ascii="Arial" w:hAnsi="Arial" w:cs="Arial"/>
                <w:b/>
                <w:sz w:val="20"/>
                <w:szCs w:val="20"/>
                <w:lang w:eastAsia="en-IE"/>
              </w:rPr>
              <w:t>Vision</w:t>
            </w:r>
          </w:p>
          <w:p w14:paraId="59F29D10"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vision is to be a leading academic Hospital providing excellent integrated patient-centred care delivered by skilled caring staff.</w:t>
            </w:r>
          </w:p>
          <w:p w14:paraId="3656B9AB" w14:textId="77777777" w:rsidR="008E101B" w:rsidRPr="0027367E" w:rsidRDefault="008E101B" w:rsidP="008E101B">
            <w:pPr>
              <w:pStyle w:val="NoSpacing"/>
              <w:jc w:val="both"/>
              <w:rPr>
                <w:rFonts w:ascii="Arial" w:hAnsi="Arial" w:cs="Arial"/>
                <w:sz w:val="20"/>
                <w:szCs w:val="20"/>
                <w:lang w:eastAsia="en-IE"/>
              </w:rPr>
            </w:pPr>
          </w:p>
          <w:p w14:paraId="493B71F9"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b/>
                <w:sz w:val="20"/>
                <w:szCs w:val="20"/>
                <w:lang w:eastAsia="en-IE"/>
              </w:rPr>
              <w:t>Guiding Principles</w:t>
            </w:r>
          </w:p>
          <w:p w14:paraId="1E32E55D" w14:textId="77777777" w:rsidR="008E101B"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Care - Compassion - Trust </w:t>
            </w:r>
            <w:r>
              <w:rPr>
                <w:rFonts w:ascii="Arial" w:hAnsi="Arial" w:cs="Arial"/>
                <w:sz w:val="20"/>
                <w:szCs w:val="20"/>
                <w:lang w:eastAsia="en-IE"/>
              </w:rPr>
              <w:t>–</w:t>
            </w:r>
            <w:r w:rsidRPr="0027367E">
              <w:rPr>
                <w:rFonts w:ascii="Arial" w:hAnsi="Arial" w:cs="Arial"/>
                <w:sz w:val="20"/>
                <w:szCs w:val="20"/>
                <w:lang w:eastAsia="en-IE"/>
              </w:rPr>
              <w:t xml:space="preserve"> Learning</w:t>
            </w:r>
          </w:p>
          <w:p w14:paraId="45FB0818" w14:textId="77777777" w:rsidR="008E101B" w:rsidRPr="0027367E" w:rsidRDefault="008E101B" w:rsidP="008E101B">
            <w:pPr>
              <w:pStyle w:val="NoSpacing"/>
              <w:jc w:val="both"/>
              <w:rPr>
                <w:rFonts w:ascii="Arial" w:hAnsi="Arial" w:cs="Arial"/>
                <w:sz w:val="20"/>
                <w:szCs w:val="20"/>
                <w:lang w:eastAsia="en-IE"/>
              </w:rPr>
            </w:pPr>
          </w:p>
          <w:p w14:paraId="4D546AEB"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guiding principles are to work in partnership with patients and other healthcare providers across the continuum of care to:</w:t>
            </w:r>
          </w:p>
          <w:p w14:paraId="049F31CB" w14:textId="77777777" w:rsidR="008E101B" w:rsidRPr="0027367E" w:rsidRDefault="008E101B" w:rsidP="008E101B">
            <w:pPr>
              <w:pStyle w:val="NoSpacing"/>
              <w:jc w:val="both"/>
              <w:rPr>
                <w:rFonts w:ascii="Arial" w:hAnsi="Arial" w:cs="Arial"/>
                <w:sz w:val="20"/>
                <w:szCs w:val="20"/>
                <w:lang w:eastAsia="en-IE"/>
              </w:rPr>
            </w:pPr>
          </w:p>
          <w:p w14:paraId="3F644A1D"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high quality, safe, timely and equitable patient care by developing and ensuring sustainable clinical services to meet the needs of our population.</w:t>
            </w:r>
          </w:p>
          <w:p w14:paraId="4D6E18BC"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integrated services across the Hospitals</w:t>
            </w:r>
            <w:r>
              <w:rPr>
                <w:rFonts w:ascii="Arial" w:hAnsi="Arial" w:cs="Arial"/>
                <w:sz w:val="20"/>
                <w:szCs w:val="20"/>
                <w:lang w:eastAsia="en-IE"/>
              </w:rPr>
              <w:t xml:space="preserve"> and communities</w:t>
            </w:r>
            <w:r w:rsidRPr="0027367E">
              <w:rPr>
                <w:rFonts w:ascii="Arial" w:hAnsi="Arial" w:cs="Arial"/>
                <w:sz w:val="20"/>
                <w:szCs w:val="20"/>
                <w:lang w:eastAsia="en-IE"/>
              </w:rPr>
              <w:t>, with clear lines of responsibility, accountability and authority, whilst maintaining individual hospital site integrity.</w:t>
            </w:r>
          </w:p>
          <w:p w14:paraId="2668FC81"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Continue to develop and improve our clinical services supported by education, research and innovation, in partnership with NUI Galway and other academic partners.</w:t>
            </w:r>
          </w:p>
          <w:p w14:paraId="0ACAB9EA" w14:textId="77777777" w:rsidR="00521A2F" w:rsidRPr="006A72C0" w:rsidRDefault="008E101B" w:rsidP="008E101B">
            <w:pPr>
              <w:pStyle w:val="NoSpacing"/>
              <w:rPr>
                <w:lang w:eastAsia="en-IE"/>
              </w:rPr>
            </w:pPr>
            <w:r w:rsidRPr="000A77B8">
              <w:rPr>
                <w:rFonts w:ascii="Arial" w:hAnsi="Arial" w:cs="Arial"/>
                <w:lang w:eastAsia="en-IE"/>
              </w:rPr>
              <w:t>Recruit, retain and develop highly-skilled multidisciplinary teams through support, engagement and empowerment.</w:t>
            </w:r>
          </w:p>
          <w:p w14:paraId="53128261" w14:textId="77777777" w:rsidR="00047F2B" w:rsidRPr="00521A2F" w:rsidRDefault="00047F2B" w:rsidP="00521A2F">
            <w:pPr>
              <w:rPr>
                <w:rFonts w:ascii="Calibri" w:hAnsi="Calibri" w:cs="Calibri"/>
                <w:sz w:val="22"/>
                <w:szCs w:val="22"/>
              </w:rPr>
            </w:pPr>
          </w:p>
        </w:tc>
      </w:tr>
      <w:tr w:rsidR="00047F2B" w:rsidRPr="006C5C6C" w14:paraId="56536CB4" w14:textId="77777777" w:rsidTr="00D938CF">
        <w:tc>
          <w:tcPr>
            <w:tcW w:w="2181" w:type="dxa"/>
          </w:tcPr>
          <w:p w14:paraId="6E8F5140" w14:textId="77777777" w:rsidR="00047F2B" w:rsidRDefault="00047F2B" w:rsidP="00AC134C">
            <w:pPr>
              <w:rPr>
                <w:rFonts w:ascii="Calibri" w:hAnsi="Calibri" w:cs="Arial"/>
                <w:b/>
                <w:bCs/>
                <w:sz w:val="22"/>
                <w:szCs w:val="22"/>
              </w:rPr>
            </w:pPr>
            <w:r w:rsidRPr="006C5C6C">
              <w:rPr>
                <w:rFonts w:ascii="Calibri" w:hAnsi="Calibri" w:cs="Arial"/>
                <w:b/>
                <w:bCs/>
                <w:sz w:val="22"/>
                <w:szCs w:val="22"/>
              </w:rPr>
              <w:lastRenderedPageBreak/>
              <w:t>Mission Statement</w:t>
            </w:r>
          </w:p>
          <w:p w14:paraId="62486C05" w14:textId="77777777" w:rsidR="00047F2B" w:rsidRPr="00A05BF3" w:rsidRDefault="00047F2B" w:rsidP="00AC134C">
            <w:pPr>
              <w:jc w:val="right"/>
              <w:rPr>
                <w:rFonts w:ascii="Calibri" w:hAnsi="Calibri" w:cs="Arial"/>
                <w:sz w:val="22"/>
                <w:szCs w:val="22"/>
              </w:rPr>
            </w:pPr>
          </w:p>
        </w:tc>
        <w:tc>
          <w:tcPr>
            <w:tcW w:w="8576" w:type="dxa"/>
          </w:tcPr>
          <w:p w14:paraId="191F082E" w14:textId="77777777" w:rsidR="008E101B" w:rsidRPr="0027367E" w:rsidRDefault="008E101B" w:rsidP="008E101B">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8E101B" w:rsidRPr="0027367E" w:rsidRDefault="008E101B" w:rsidP="008E101B">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4101652C" w14:textId="77777777" w:rsidR="008E101B" w:rsidRPr="0027367E" w:rsidRDefault="008E101B" w:rsidP="008E101B">
            <w:pPr>
              <w:widowControl w:val="0"/>
              <w:autoSpaceDE w:val="0"/>
              <w:autoSpaceDN w:val="0"/>
              <w:adjustRightInd w:val="0"/>
              <w:jc w:val="both"/>
              <w:rPr>
                <w:rFonts w:ascii="Arial" w:hAnsi="Arial" w:cs="Arial"/>
                <w:b/>
                <w:color w:val="0000FF"/>
              </w:rPr>
            </w:pPr>
          </w:p>
          <w:p w14:paraId="03903F92" w14:textId="77777777" w:rsidR="008E101B" w:rsidRPr="0027367E" w:rsidRDefault="008E101B" w:rsidP="008E101B">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26FF0FBF" w14:textId="77777777"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7E7208CF"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4B1318D8"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28AC1318"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6A45799F"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4B99056E" w14:textId="77777777" w:rsidR="008E101B" w:rsidRPr="0027367E" w:rsidRDefault="008E101B" w:rsidP="008E101B">
            <w:pPr>
              <w:autoSpaceDE w:val="0"/>
              <w:autoSpaceDN w:val="0"/>
              <w:adjustRightInd w:val="0"/>
              <w:jc w:val="both"/>
              <w:rPr>
                <w:rFonts w:ascii="Arial" w:hAnsi="Arial" w:cs="Arial"/>
                <w:i/>
              </w:rPr>
            </w:pPr>
          </w:p>
          <w:p w14:paraId="35029B34" w14:textId="77777777" w:rsidR="00047F2B" w:rsidRPr="00A37A80" w:rsidRDefault="008E101B" w:rsidP="008E101B">
            <w:pPr>
              <w:autoSpaceDE w:val="0"/>
              <w:autoSpaceDN w:val="0"/>
              <w:adjustRightInd w:val="0"/>
              <w:rPr>
                <w:rFonts w:ascii="Calibri" w:hAnsi="Calibri" w:cs="Arial"/>
                <w:sz w:val="22"/>
                <w:szCs w:val="22"/>
              </w:rPr>
            </w:pPr>
            <w:r w:rsidRPr="0027367E">
              <w:rPr>
                <w:rFonts w:ascii="Arial" w:hAnsi="Arial" w:cs="Arial"/>
                <w:i/>
              </w:rPr>
              <w:lastRenderedPageBreak/>
              <w:t>These Values shape our strategy to create an organisational culture and ethos to deliver high quality and safe services for all we serve and that staff are rightly proud of.</w:t>
            </w:r>
          </w:p>
        </w:tc>
      </w:tr>
      <w:tr w:rsidR="00673779" w:rsidRPr="006C5C6C" w14:paraId="12AE25FB" w14:textId="77777777" w:rsidTr="00D938CF">
        <w:tc>
          <w:tcPr>
            <w:tcW w:w="2181" w:type="dxa"/>
          </w:tcPr>
          <w:p w14:paraId="28679CE8" w14:textId="77777777" w:rsidR="00673779" w:rsidRPr="006C5C6C" w:rsidRDefault="00673779" w:rsidP="00673779">
            <w:pPr>
              <w:rPr>
                <w:rFonts w:ascii="Calibri" w:hAnsi="Calibri" w:cs="Arial"/>
                <w:b/>
                <w:bCs/>
                <w:sz w:val="22"/>
                <w:szCs w:val="22"/>
              </w:rPr>
            </w:pPr>
            <w:r w:rsidRPr="006C5C6C">
              <w:rPr>
                <w:rFonts w:ascii="Calibri" w:hAnsi="Calibri" w:cs="Arial"/>
                <w:b/>
                <w:bCs/>
                <w:sz w:val="22"/>
                <w:szCs w:val="22"/>
              </w:rPr>
              <w:lastRenderedPageBreak/>
              <w:t>Reporting Relationship</w:t>
            </w:r>
          </w:p>
        </w:tc>
        <w:tc>
          <w:tcPr>
            <w:tcW w:w="8576" w:type="dxa"/>
          </w:tcPr>
          <w:p w14:paraId="4640D9A0" w14:textId="08A702CE" w:rsidR="00673779" w:rsidRPr="00970451" w:rsidRDefault="00673779" w:rsidP="00970451">
            <w:pPr>
              <w:pStyle w:val="ListParagraph"/>
              <w:numPr>
                <w:ilvl w:val="0"/>
                <w:numId w:val="39"/>
              </w:numPr>
              <w:rPr>
                <w:rFonts w:ascii="Calibri" w:hAnsi="Calibri" w:cs="Arial"/>
                <w:iCs/>
                <w:sz w:val="22"/>
                <w:szCs w:val="22"/>
              </w:rPr>
            </w:pPr>
            <w:r w:rsidRPr="00970451">
              <w:rPr>
                <w:rFonts w:ascii="Calibri" w:hAnsi="Calibri" w:cs="Arial"/>
                <w:iCs/>
                <w:sz w:val="22"/>
                <w:szCs w:val="22"/>
              </w:rPr>
              <w:t>The holder of the post will report directly to the Medical Workforce Manager, GUH</w:t>
            </w:r>
          </w:p>
        </w:tc>
      </w:tr>
      <w:tr w:rsidR="00673779" w:rsidRPr="006C5C6C" w14:paraId="48EC2F0D" w14:textId="77777777" w:rsidTr="00D938CF">
        <w:tc>
          <w:tcPr>
            <w:tcW w:w="2181" w:type="dxa"/>
          </w:tcPr>
          <w:p w14:paraId="08F4E11A" w14:textId="77777777" w:rsidR="00673779" w:rsidRPr="006C5C6C" w:rsidRDefault="00673779" w:rsidP="00673779">
            <w:pPr>
              <w:rPr>
                <w:rFonts w:ascii="Calibri" w:hAnsi="Calibri" w:cs="Arial"/>
                <w:b/>
                <w:bCs/>
                <w:sz w:val="22"/>
                <w:szCs w:val="22"/>
              </w:rPr>
            </w:pPr>
            <w:r w:rsidRPr="006C5C6C">
              <w:rPr>
                <w:rFonts w:ascii="Calibri" w:hAnsi="Calibri" w:cs="Arial"/>
                <w:b/>
                <w:bCs/>
                <w:sz w:val="22"/>
                <w:szCs w:val="22"/>
              </w:rPr>
              <w:t xml:space="preserve">Purpose of the Post </w:t>
            </w:r>
          </w:p>
          <w:p w14:paraId="1299C43A" w14:textId="77777777" w:rsidR="00673779" w:rsidRPr="006C5C6C" w:rsidRDefault="00673779" w:rsidP="00673779">
            <w:pPr>
              <w:rPr>
                <w:rFonts w:ascii="Calibri" w:hAnsi="Calibri" w:cs="Arial"/>
                <w:b/>
                <w:bCs/>
                <w:sz w:val="22"/>
                <w:szCs w:val="22"/>
              </w:rPr>
            </w:pPr>
          </w:p>
        </w:tc>
        <w:tc>
          <w:tcPr>
            <w:tcW w:w="8576" w:type="dxa"/>
          </w:tcPr>
          <w:p w14:paraId="0FB08C25" w14:textId="5B0F7BE0" w:rsidR="00673779" w:rsidRPr="00605E35" w:rsidRDefault="00673779" w:rsidP="00970451">
            <w:pPr>
              <w:pStyle w:val="Default"/>
              <w:numPr>
                <w:ilvl w:val="0"/>
                <w:numId w:val="38"/>
              </w:numPr>
              <w:rPr>
                <w:rFonts w:ascii="Calibri" w:hAnsi="Calibri" w:cs="Arial"/>
                <w:color w:val="auto"/>
                <w:sz w:val="22"/>
                <w:szCs w:val="22"/>
              </w:rPr>
            </w:pPr>
            <w:r w:rsidRPr="00605E35">
              <w:rPr>
                <w:rFonts w:ascii="Calibri" w:hAnsi="Calibri" w:cs="Arial"/>
                <w:color w:val="auto"/>
                <w:sz w:val="22"/>
                <w:szCs w:val="22"/>
              </w:rPr>
              <w:t>The post holder will sup</w:t>
            </w:r>
            <w:r>
              <w:rPr>
                <w:rFonts w:ascii="Calibri" w:hAnsi="Calibri" w:cs="Arial"/>
                <w:color w:val="auto"/>
                <w:sz w:val="22"/>
                <w:szCs w:val="22"/>
              </w:rPr>
              <w:t>port the G</w:t>
            </w:r>
            <w:r w:rsidRPr="00605E35">
              <w:rPr>
                <w:rFonts w:ascii="Calibri" w:hAnsi="Calibri" w:cs="Arial"/>
                <w:color w:val="auto"/>
                <w:sz w:val="22"/>
                <w:szCs w:val="22"/>
              </w:rPr>
              <w:t xml:space="preserve">UH </w:t>
            </w:r>
            <w:r>
              <w:rPr>
                <w:rFonts w:ascii="Calibri" w:hAnsi="Calibri" w:cs="Arial"/>
                <w:color w:val="auto"/>
                <w:sz w:val="22"/>
                <w:szCs w:val="22"/>
              </w:rPr>
              <w:t xml:space="preserve">Workforce </w:t>
            </w:r>
            <w:r w:rsidRPr="00605E35">
              <w:rPr>
                <w:rFonts w:ascii="Calibri" w:hAnsi="Calibri" w:cs="Arial"/>
                <w:color w:val="auto"/>
                <w:sz w:val="22"/>
                <w:szCs w:val="22"/>
              </w:rPr>
              <w:t>Manager and has specific responsibilities for a number of key functions in the context of the management of the hospital’s Medical Workforce.</w:t>
            </w:r>
          </w:p>
          <w:p w14:paraId="6D1E44CF" w14:textId="2C4159EE" w:rsidR="00673779" w:rsidRPr="009D1A3C" w:rsidRDefault="00673779" w:rsidP="00673779">
            <w:pPr>
              <w:pStyle w:val="Default"/>
              <w:rPr>
                <w:rFonts w:ascii="Calibri" w:hAnsi="Calibri" w:cs="Arial"/>
                <w:sz w:val="22"/>
                <w:szCs w:val="22"/>
              </w:rPr>
            </w:pPr>
          </w:p>
        </w:tc>
      </w:tr>
      <w:tr w:rsidR="00673779" w:rsidRPr="006C5C6C" w14:paraId="02733C37" w14:textId="77777777" w:rsidTr="00D938CF">
        <w:tc>
          <w:tcPr>
            <w:tcW w:w="2181" w:type="dxa"/>
          </w:tcPr>
          <w:p w14:paraId="3C1F4906" w14:textId="77777777" w:rsidR="00673779" w:rsidRPr="006C5C6C" w:rsidRDefault="00673779" w:rsidP="00673779">
            <w:pPr>
              <w:rPr>
                <w:rFonts w:ascii="Calibri" w:hAnsi="Calibri" w:cs="Arial"/>
                <w:b/>
                <w:bCs/>
                <w:sz w:val="22"/>
                <w:szCs w:val="22"/>
              </w:rPr>
            </w:pPr>
            <w:r w:rsidRPr="006C5C6C">
              <w:rPr>
                <w:rFonts w:ascii="Calibri" w:hAnsi="Calibri" w:cs="Arial"/>
                <w:b/>
                <w:bCs/>
                <w:sz w:val="22"/>
                <w:szCs w:val="22"/>
              </w:rPr>
              <w:t>Principal Duties and Responsibilities</w:t>
            </w:r>
          </w:p>
          <w:p w14:paraId="4DDBEF00" w14:textId="77777777" w:rsidR="00673779" w:rsidRPr="006C5C6C" w:rsidRDefault="00673779" w:rsidP="00673779">
            <w:pPr>
              <w:rPr>
                <w:rFonts w:ascii="Calibri" w:hAnsi="Calibri" w:cs="Arial"/>
                <w:b/>
                <w:bCs/>
                <w:sz w:val="22"/>
                <w:szCs w:val="22"/>
              </w:rPr>
            </w:pPr>
          </w:p>
        </w:tc>
        <w:tc>
          <w:tcPr>
            <w:tcW w:w="8576" w:type="dxa"/>
          </w:tcPr>
          <w:p w14:paraId="24EB41A2" w14:textId="77777777" w:rsidR="00673779" w:rsidRPr="00970451" w:rsidRDefault="00673779" w:rsidP="00970451">
            <w:pPr>
              <w:pStyle w:val="ListParagraph"/>
              <w:numPr>
                <w:ilvl w:val="0"/>
                <w:numId w:val="37"/>
              </w:numPr>
              <w:rPr>
                <w:rFonts w:ascii="Calibri" w:hAnsi="Calibri" w:cs="Calibri"/>
                <w:sz w:val="22"/>
                <w:szCs w:val="22"/>
              </w:rPr>
            </w:pPr>
            <w:r w:rsidRPr="00970451">
              <w:rPr>
                <w:rFonts w:ascii="Calibri" w:hAnsi="Calibri" w:cs="Calibri"/>
                <w:sz w:val="22"/>
                <w:szCs w:val="22"/>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673779" w:rsidRPr="00970451" w:rsidRDefault="00673779" w:rsidP="00970451">
            <w:pPr>
              <w:pStyle w:val="ListParagraph"/>
              <w:numPr>
                <w:ilvl w:val="0"/>
                <w:numId w:val="37"/>
              </w:numPr>
              <w:rPr>
                <w:rFonts w:ascii="Calibri" w:hAnsi="Calibri" w:cs="Calibri"/>
                <w:sz w:val="22"/>
                <w:szCs w:val="22"/>
              </w:rPr>
            </w:pPr>
            <w:r w:rsidRPr="00970451">
              <w:rPr>
                <w:rFonts w:ascii="Calibri" w:hAnsi="Calibri" w:cs="Calibri"/>
                <w:sz w:val="22"/>
                <w:szCs w:val="22"/>
              </w:rPr>
              <w:t>Maintain awareness of the primacy of the patient in relation to all hospital activities.</w:t>
            </w:r>
          </w:p>
          <w:p w14:paraId="673C9B3A" w14:textId="7DEF8E7E" w:rsidR="00673779" w:rsidRPr="00970451" w:rsidRDefault="00673779" w:rsidP="00970451">
            <w:pPr>
              <w:pStyle w:val="ListParagraph"/>
              <w:numPr>
                <w:ilvl w:val="0"/>
                <w:numId w:val="37"/>
              </w:numPr>
              <w:rPr>
                <w:rFonts w:ascii="Calibri" w:hAnsi="Calibri" w:cs="Calibri"/>
                <w:sz w:val="22"/>
                <w:szCs w:val="22"/>
              </w:rPr>
            </w:pPr>
            <w:r w:rsidRPr="00970451">
              <w:rPr>
                <w:rFonts w:ascii="Calibri" w:hAnsi="Calibri" w:cs="Calibri"/>
                <w:sz w:val="22"/>
                <w:szCs w:val="22"/>
              </w:rPr>
              <w:t>Performance management systems are part of the role and you will be required to participate in the hospital performance management programme</w:t>
            </w:r>
          </w:p>
          <w:p w14:paraId="775A24BE" w14:textId="77777777" w:rsidR="00673779" w:rsidRDefault="00673779" w:rsidP="00673779">
            <w:pPr>
              <w:rPr>
                <w:rFonts w:ascii="Calibri" w:hAnsi="Calibri" w:cs="Calibri"/>
                <w:b/>
                <w:sz w:val="22"/>
                <w:szCs w:val="22"/>
              </w:rPr>
            </w:pPr>
          </w:p>
          <w:p w14:paraId="5391CF61" w14:textId="3F2B3341" w:rsidR="00673779" w:rsidRPr="00605E35" w:rsidRDefault="00673779" w:rsidP="00673779">
            <w:pPr>
              <w:rPr>
                <w:rFonts w:ascii="Calibri" w:hAnsi="Calibri" w:cs="Calibri"/>
                <w:b/>
                <w:sz w:val="22"/>
                <w:szCs w:val="22"/>
              </w:rPr>
            </w:pPr>
            <w:r w:rsidRPr="00605E35">
              <w:rPr>
                <w:rFonts w:ascii="Calibri" w:hAnsi="Calibri" w:cs="Calibri"/>
                <w:b/>
                <w:sz w:val="22"/>
                <w:szCs w:val="22"/>
              </w:rPr>
              <w:t xml:space="preserve">NCHD Taskforce: </w:t>
            </w:r>
          </w:p>
          <w:p w14:paraId="1BCDA690" w14:textId="77777777" w:rsidR="00673779" w:rsidRPr="00605E35" w:rsidRDefault="00673779" w:rsidP="00673779">
            <w:pPr>
              <w:rPr>
                <w:rFonts w:ascii="Calibri" w:hAnsi="Calibri" w:cs="Calibri"/>
                <w:sz w:val="22"/>
                <w:szCs w:val="22"/>
              </w:rPr>
            </w:pPr>
            <w:r w:rsidRPr="00605E35">
              <w:rPr>
                <w:rFonts w:ascii="Calibri" w:hAnsi="Calibri" w:cs="Calibri"/>
                <w:sz w:val="22"/>
                <w:szCs w:val="22"/>
              </w:rPr>
              <w:t>The purpose of the National Taskforce on the Non-Consultant Hospital Doctor (NCHD) Workforce is to put in place sustainable workforce planning strategies and policies to address and improve NCHD experience to support present and future retention of NCHDs in Ireland.</w:t>
            </w:r>
          </w:p>
          <w:p w14:paraId="3B7BB27D" w14:textId="77777777" w:rsidR="00673779" w:rsidRPr="00605E35" w:rsidRDefault="00673779" w:rsidP="00673779">
            <w:pPr>
              <w:rPr>
                <w:rFonts w:ascii="Calibri" w:hAnsi="Calibri" w:cs="Calibri"/>
                <w:b/>
                <w:sz w:val="22"/>
                <w:szCs w:val="22"/>
              </w:rPr>
            </w:pPr>
            <w:r w:rsidRPr="00605E35">
              <w:rPr>
                <w:rFonts w:ascii="Calibri" w:hAnsi="Calibri" w:cs="Calibri"/>
                <w:sz w:val="22"/>
                <w:szCs w:val="22"/>
              </w:rPr>
              <w:t>The Interim Report sets out the initial set of recommendations along with specific considerations for implementation. This role will support the implementation of these recommendations and any further from the final report, including but not limited to:</w:t>
            </w:r>
          </w:p>
          <w:p w14:paraId="137B2687" w14:textId="77777777" w:rsidR="00673779" w:rsidRPr="00605E35" w:rsidRDefault="00673779" w:rsidP="00673779">
            <w:pPr>
              <w:numPr>
                <w:ilvl w:val="0"/>
                <w:numId w:val="9"/>
              </w:numPr>
              <w:tabs>
                <w:tab w:val="clear" w:pos="502"/>
                <w:tab w:val="num" w:pos="720"/>
              </w:tabs>
              <w:ind w:left="720"/>
              <w:rPr>
                <w:rFonts w:ascii="Calibri" w:hAnsi="Calibri" w:cs="Calibri"/>
                <w:sz w:val="22"/>
                <w:szCs w:val="22"/>
              </w:rPr>
            </w:pPr>
            <w:r w:rsidRPr="00605E35">
              <w:rPr>
                <w:rFonts w:ascii="Calibri" w:hAnsi="Calibri" w:cs="Calibri"/>
                <w:sz w:val="22"/>
                <w:szCs w:val="22"/>
              </w:rPr>
              <w:t>Induction – support and coordinate the delivery of efficient, focused, and time protected induction for NCHDs.</w:t>
            </w:r>
          </w:p>
          <w:p w14:paraId="7681B699" w14:textId="77777777" w:rsidR="00673779" w:rsidRPr="00605E35" w:rsidRDefault="00673779" w:rsidP="00673779">
            <w:pPr>
              <w:numPr>
                <w:ilvl w:val="0"/>
                <w:numId w:val="9"/>
              </w:numPr>
              <w:tabs>
                <w:tab w:val="clear" w:pos="502"/>
                <w:tab w:val="num" w:pos="720"/>
              </w:tabs>
              <w:ind w:left="720"/>
              <w:rPr>
                <w:rFonts w:ascii="Calibri" w:hAnsi="Calibri" w:cs="Calibri"/>
                <w:sz w:val="22"/>
                <w:szCs w:val="22"/>
              </w:rPr>
            </w:pPr>
            <w:r w:rsidRPr="00605E35">
              <w:rPr>
                <w:rFonts w:ascii="Calibri" w:hAnsi="Calibri" w:cs="Arial"/>
                <w:sz w:val="22"/>
                <w:szCs w:val="22"/>
              </w:rPr>
              <w:t xml:space="preserve">Enhanced Induction – support and coordinate the delivery of </w:t>
            </w:r>
            <w:r w:rsidRPr="00605E35">
              <w:rPr>
                <w:rFonts w:ascii="Calibri" w:hAnsi="Calibri" w:cs="Calibri"/>
                <w:sz w:val="22"/>
              </w:rPr>
              <w:t xml:space="preserve">enhanced and protected induction, bespoke to working in the Irish Health Service </w:t>
            </w:r>
            <w:r w:rsidRPr="00605E35">
              <w:rPr>
                <w:rFonts w:ascii="Calibri" w:hAnsi="Calibri" w:cs="Calibri"/>
                <w:sz w:val="22"/>
                <w:szCs w:val="22"/>
              </w:rPr>
              <w:t>for International Medical Graduates (IMGs).</w:t>
            </w:r>
          </w:p>
          <w:p w14:paraId="6946F634" w14:textId="77777777" w:rsidR="00673779" w:rsidRPr="00605E35" w:rsidRDefault="00673779" w:rsidP="00673779">
            <w:pPr>
              <w:numPr>
                <w:ilvl w:val="0"/>
                <w:numId w:val="9"/>
              </w:numPr>
              <w:tabs>
                <w:tab w:val="clear" w:pos="502"/>
                <w:tab w:val="num" w:pos="720"/>
              </w:tabs>
              <w:ind w:left="720"/>
              <w:rPr>
                <w:rFonts w:ascii="Calibri" w:hAnsi="Calibri" w:cs="Calibri"/>
                <w:sz w:val="22"/>
                <w:szCs w:val="22"/>
              </w:rPr>
            </w:pPr>
            <w:r w:rsidRPr="00605E35">
              <w:rPr>
                <w:rFonts w:ascii="Calibri" w:hAnsi="Calibri" w:cs="Arial"/>
                <w:sz w:val="22"/>
                <w:szCs w:val="22"/>
              </w:rPr>
              <w:t>Be the designated contact for NCHDs with medical manpower queries.</w:t>
            </w:r>
          </w:p>
          <w:p w14:paraId="62601503" w14:textId="77777777" w:rsidR="00673779" w:rsidRPr="00605E35" w:rsidRDefault="00673779" w:rsidP="00673779">
            <w:pPr>
              <w:numPr>
                <w:ilvl w:val="0"/>
                <w:numId w:val="9"/>
              </w:numPr>
              <w:tabs>
                <w:tab w:val="clear" w:pos="502"/>
                <w:tab w:val="num" w:pos="720"/>
              </w:tabs>
              <w:ind w:left="720"/>
              <w:rPr>
                <w:rFonts w:ascii="Calibri" w:hAnsi="Calibri" w:cs="Calibri"/>
                <w:sz w:val="22"/>
                <w:szCs w:val="22"/>
              </w:rPr>
            </w:pPr>
            <w:r w:rsidRPr="00605E35">
              <w:rPr>
                <w:rFonts w:ascii="Calibri" w:hAnsi="Calibri" w:cs="Arial"/>
                <w:sz w:val="22"/>
                <w:szCs w:val="22"/>
              </w:rPr>
              <w:t>Be designated person to link with NCHDs starting outside of normal recruitment dates</w:t>
            </w:r>
          </w:p>
          <w:p w14:paraId="1B12F20D" w14:textId="77777777" w:rsidR="00673779" w:rsidRPr="00605E35" w:rsidRDefault="00673779" w:rsidP="00673779">
            <w:pPr>
              <w:numPr>
                <w:ilvl w:val="0"/>
                <w:numId w:val="9"/>
              </w:numPr>
              <w:tabs>
                <w:tab w:val="clear" w:pos="502"/>
                <w:tab w:val="num" w:pos="720"/>
              </w:tabs>
              <w:ind w:left="720"/>
              <w:rPr>
                <w:rFonts w:ascii="Calibri" w:hAnsi="Calibri" w:cs="Calibri"/>
                <w:sz w:val="22"/>
                <w:szCs w:val="22"/>
              </w:rPr>
            </w:pPr>
            <w:r w:rsidRPr="00605E35">
              <w:rPr>
                <w:rFonts w:ascii="Calibri" w:hAnsi="Calibri" w:cs="Arial"/>
                <w:sz w:val="22"/>
                <w:szCs w:val="22"/>
              </w:rPr>
              <w:t xml:space="preserve">Provide information on Medical </w:t>
            </w:r>
            <w:r>
              <w:rPr>
                <w:rFonts w:ascii="Calibri" w:hAnsi="Calibri" w:cs="Arial"/>
                <w:sz w:val="22"/>
                <w:szCs w:val="22"/>
              </w:rPr>
              <w:t>Workforce</w:t>
            </w:r>
            <w:r w:rsidRPr="00605E35">
              <w:rPr>
                <w:rFonts w:ascii="Calibri" w:hAnsi="Calibri" w:cs="Arial"/>
                <w:sz w:val="22"/>
                <w:szCs w:val="22"/>
              </w:rPr>
              <w:t xml:space="preserve"> activity to support the monitoring of the implementation of the Taskforce recommendations.</w:t>
            </w:r>
          </w:p>
          <w:p w14:paraId="40DCAE05" w14:textId="77777777" w:rsidR="00673779" w:rsidRPr="00605E35" w:rsidRDefault="00673779" w:rsidP="00673779">
            <w:pPr>
              <w:ind w:left="720"/>
              <w:rPr>
                <w:rFonts w:ascii="Calibri" w:hAnsi="Calibri" w:cs="Calibri"/>
                <w:sz w:val="22"/>
                <w:szCs w:val="22"/>
              </w:rPr>
            </w:pPr>
          </w:p>
          <w:p w14:paraId="6D0CD2BA" w14:textId="77777777" w:rsidR="00673779" w:rsidRPr="00605E35" w:rsidRDefault="00673779" w:rsidP="00673779">
            <w:pPr>
              <w:rPr>
                <w:rFonts w:ascii="Calibri" w:hAnsi="Calibri" w:cs="Calibri"/>
                <w:i/>
                <w:sz w:val="22"/>
                <w:szCs w:val="22"/>
              </w:rPr>
            </w:pPr>
            <w:r w:rsidRPr="00605E35">
              <w:rPr>
                <w:rFonts w:ascii="Calibri" w:hAnsi="Calibri" w:cs="Calibri"/>
                <w:b/>
                <w:i/>
                <w:sz w:val="22"/>
                <w:szCs w:val="22"/>
              </w:rPr>
              <w:t xml:space="preserve">Other duties associated with NCHDs </w:t>
            </w:r>
          </w:p>
          <w:p w14:paraId="1FFD0C67" w14:textId="77777777" w:rsidR="00673779" w:rsidRPr="00605E35" w:rsidRDefault="00673779" w:rsidP="00673779">
            <w:pPr>
              <w:numPr>
                <w:ilvl w:val="0"/>
                <w:numId w:val="9"/>
              </w:numPr>
              <w:tabs>
                <w:tab w:val="clear" w:pos="502"/>
                <w:tab w:val="num" w:pos="720"/>
              </w:tabs>
              <w:ind w:left="720"/>
              <w:rPr>
                <w:rFonts w:ascii="Calibri" w:hAnsi="Calibri" w:cs="Calibri"/>
                <w:sz w:val="22"/>
                <w:szCs w:val="22"/>
              </w:rPr>
            </w:pPr>
            <w:r w:rsidRPr="00605E35">
              <w:rPr>
                <w:rFonts w:ascii="Calibri" w:hAnsi="Calibri" w:cs="Arial"/>
                <w:sz w:val="22"/>
                <w:szCs w:val="22"/>
              </w:rPr>
              <w:t>Support the utilisation and updating of the National Employment Record at site level.</w:t>
            </w:r>
          </w:p>
          <w:p w14:paraId="49D1955F" w14:textId="77777777" w:rsidR="00673779" w:rsidRPr="00605E35" w:rsidRDefault="00673779" w:rsidP="00673779">
            <w:pPr>
              <w:numPr>
                <w:ilvl w:val="0"/>
                <w:numId w:val="9"/>
              </w:numPr>
              <w:tabs>
                <w:tab w:val="clear" w:pos="502"/>
                <w:tab w:val="num" w:pos="720"/>
              </w:tabs>
              <w:ind w:left="720"/>
              <w:rPr>
                <w:rFonts w:ascii="Calibri" w:hAnsi="Calibri" w:cs="Calibri"/>
                <w:sz w:val="22"/>
                <w:szCs w:val="22"/>
              </w:rPr>
            </w:pPr>
            <w:r w:rsidRPr="00605E35">
              <w:rPr>
                <w:rFonts w:ascii="Calibri" w:hAnsi="Calibri" w:cs="Arial"/>
                <w:sz w:val="22"/>
                <w:szCs w:val="22"/>
              </w:rPr>
              <w:t xml:space="preserve">Support NCHDs to access any training funds which they are entitled to in an efficient manner. </w:t>
            </w:r>
          </w:p>
          <w:p w14:paraId="085C4212"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t>Infrastructure and Working Conditions –support the monitoring of NCHD working conditions and supports against standards set out by the taskforce and support the maintenance and upgrading of same.</w:t>
            </w:r>
          </w:p>
          <w:p w14:paraId="565F56DF"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t>Workforce Configuration – support the work of the taskforce and NDTP on the reconfiguration of medical workforce</w:t>
            </w:r>
          </w:p>
          <w:p w14:paraId="22949AE8" w14:textId="77777777" w:rsidR="00673779" w:rsidRPr="00605E35" w:rsidRDefault="00673779" w:rsidP="00673779">
            <w:pPr>
              <w:numPr>
                <w:ilvl w:val="0"/>
                <w:numId w:val="9"/>
              </w:numPr>
              <w:tabs>
                <w:tab w:val="clear" w:pos="502"/>
                <w:tab w:val="num" w:pos="720"/>
              </w:tabs>
              <w:ind w:left="720"/>
              <w:rPr>
                <w:rFonts w:ascii="Calibri" w:hAnsi="Calibri" w:cs="Calibri"/>
                <w:sz w:val="24"/>
                <w:szCs w:val="22"/>
              </w:rPr>
            </w:pPr>
            <w:r w:rsidRPr="00605E35">
              <w:rPr>
                <w:rFonts w:ascii="Calibri" w:hAnsi="Calibri" w:cs="Arial"/>
                <w:sz w:val="22"/>
                <w:szCs w:val="22"/>
              </w:rPr>
              <w:t xml:space="preserve">Be aware of all Health and Wellbeing supports available to NCHDs i.e. </w:t>
            </w:r>
            <w:r w:rsidRPr="00605E35">
              <w:rPr>
                <w:rFonts w:ascii="Calibri" w:hAnsi="Calibri" w:cs="Calibri"/>
                <w:sz w:val="22"/>
              </w:rPr>
              <w:t>HSE Occupational Health Specialist Support Hub for NCHDs and facilitate and support referral where necessary.</w:t>
            </w:r>
          </w:p>
          <w:p w14:paraId="3A076D5B" w14:textId="77777777" w:rsidR="00673779" w:rsidRPr="00605E35" w:rsidRDefault="00673779" w:rsidP="00673779">
            <w:pPr>
              <w:numPr>
                <w:ilvl w:val="0"/>
                <w:numId w:val="9"/>
              </w:numPr>
              <w:tabs>
                <w:tab w:val="clear" w:pos="502"/>
                <w:tab w:val="num" w:pos="720"/>
              </w:tabs>
              <w:ind w:left="720"/>
              <w:rPr>
                <w:rFonts w:ascii="Calibri" w:hAnsi="Calibri" w:cs="Calibri"/>
                <w:sz w:val="24"/>
                <w:szCs w:val="22"/>
              </w:rPr>
            </w:pPr>
            <w:r w:rsidRPr="00605E35">
              <w:rPr>
                <w:rFonts w:ascii="Calibri" w:hAnsi="Calibri" w:cs="Calibri"/>
                <w:sz w:val="22"/>
              </w:rPr>
              <w:t>Working with the Saolta Academic Office to support all accreditation processes.</w:t>
            </w:r>
          </w:p>
          <w:p w14:paraId="49FB02F1"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t xml:space="preserve">To ensure that NCHD rosters/ workforce plans meet service needs and are compliant with the </w:t>
            </w:r>
            <w:r>
              <w:rPr>
                <w:rFonts w:ascii="Calibri" w:hAnsi="Calibri" w:cs="Arial"/>
                <w:sz w:val="22"/>
                <w:szCs w:val="22"/>
              </w:rPr>
              <w:t>Organisation of Working Time Act and European Working Time Directive</w:t>
            </w:r>
            <w:r w:rsidRPr="00605E35">
              <w:rPr>
                <w:rFonts w:ascii="Calibri" w:hAnsi="Calibri" w:cs="Arial"/>
                <w:sz w:val="22"/>
                <w:szCs w:val="22"/>
              </w:rPr>
              <w:t>. This will involve the co-ordination of annual leave and study leave for NCHDs and linking with relevant ACD and Consultants to ensure rotas are in place for service needs and ensuring service continuity and ensure compliance with the IMO/HSE/DOH Agreement and NCHD Contract</w:t>
            </w:r>
            <w:r w:rsidRPr="00605E35">
              <w:rPr>
                <w:rFonts w:ascii="Calibri" w:hAnsi="Calibri" w:cs="Calibri"/>
                <w:sz w:val="22"/>
                <w:szCs w:val="22"/>
              </w:rPr>
              <w:t xml:space="preserve"> </w:t>
            </w:r>
          </w:p>
          <w:p w14:paraId="3DACAAF2"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lastRenderedPageBreak/>
              <w:t>To actively participate in the recruitment and retention of NCHDs, in compliance with relevant policies, agreements and employment legislation (e.g. HR Code of Practice, Fixed Term Work Act, Training Bodies Regulations)</w:t>
            </w:r>
          </w:p>
          <w:p w14:paraId="2426E620"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Calibri"/>
                <w:sz w:val="22"/>
                <w:szCs w:val="22"/>
              </w:rPr>
              <w:t>In conjunction with other staff in Medical Manpower</w:t>
            </w:r>
            <w:r w:rsidRPr="00605E35">
              <w:rPr>
                <w:rFonts w:ascii="Calibri" w:hAnsi="Calibri" w:cs="Arial"/>
                <w:sz w:val="22"/>
                <w:szCs w:val="22"/>
                <w:lang w:val="en-IE"/>
              </w:rPr>
              <w:t xml:space="preserve"> ensure accurate recording of the leave entitl</w:t>
            </w:r>
            <w:r>
              <w:rPr>
                <w:rFonts w:ascii="Calibri" w:hAnsi="Calibri" w:cs="Arial"/>
                <w:sz w:val="22"/>
                <w:szCs w:val="22"/>
                <w:lang w:val="en-IE"/>
              </w:rPr>
              <w:t>ements of NCHDs within G</w:t>
            </w:r>
            <w:r w:rsidRPr="00605E35">
              <w:rPr>
                <w:rFonts w:ascii="Calibri" w:hAnsi="Calibri" w:cs="Arial"/>
                <w:sz w:val="22"/>
                <w:szCs w:val="22"/>
                <w:lang w:val="en-IE"/>
              </w:rPr>
              <w:t>UH. Ensure the authorised necessary documentation is on file.</w:t>
            </w:r>
          </w:p>
          <w:p w14:paraId="035715CC"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t xml:space="preserve">To </w:t>
            </w:r>
            <w:r>
              <w:rPr>
                <w:rFonts w:ascii="Calibri" w:hAnsi="Calibri" w:cs="Arial"/>
                <w:sz w:val="22"/>
                <w:szCs w:val="22"/>
              </w:rPr>
              <w:t>support</w:t>
            </w:r>
            <w:r w:rsidRPr="00605E35">
              <w:rPr>
                <w:rFonts w:ascii="Calibri" w:hAnsi="Calibri" w:cs="Arial"/>
                <w:sz w:val="22"/>
                <w:szCs w:val="22"/>
              </w:rPr>
              <w:t xml:space="preserve"> NCHD interviews with Consultants and identify potential shortfalls in recruitment numbers which may negatively impact on service delivery and suggest constructive solutions to address such issues.</w:t>
            </w:r>
          </w:p>
          <w:p w14:paraId="3EEBE11E"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t>Regular liaison with post graduate colleagues and the Director of Medical Education in the co-ordination of NCHDs rotations and maintenance of National NCHD database</w:t>
            </w:r>
          </w:p>
          <w:p w14:paraId="7A28039A"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t xml:space="preserve">To liaise with the </w:t>
            </w:r>
            <w:r>
              <w:rPr>
                <w:rFonts w:ascii="Calibri" w:hAnsi="Calibri" w:cs="Arial"/>
                <w:sz w:val="22"/>
                <w:szCs w:val="22"/>
              </w:rPr>
              <w:t xml:space="preserve">Medical Workforce Manager and </w:t>
            </w:r>
            <w:r w:rsidRPr="00605E35">
              <w:rPr>
                <w:rFonts w:ascii="Calibri" w:hAnsi="Calibri" w:cs="Arial"/>
                <w:sz w:val="22"/>
                <w:szCs w:val="22"/>
              </w:rPr>
              <w:t>Lead NCHD representatives on a scheduled basis, via formation of NCHD committees and EWTD compliance committees to ensure that open dialogue and constructive relationships are maintained.</w:t>
            </w:r>
          </w:p>
          <w:p w14:paraId="6C1F24A0" w14:textId="77777777" w:rsidR="00673779" w:rsidRPr="00605E35" w:rsidRDefault="00673779" w:rsidP="00673779">
            <w:pPr>
              <w:rPr>
                <w:rFonts w:ascii="Calibri" w:hAnsi="Calibri" w:cs="Calibri"/>
                <w:sz w:val="22"/>
                <w:szCs w:val="22"/>
                <w:lang w:val="en-IE"/>
              </w:rPr>
            </w:pPr>
          </w:p>
          <w:p w14:paraId="01CD0DBB" w14:textId="77777777" w:rsidR="00673779" w:rsidRPr="00605E35" w:rsidRDefault="00673779" w:rsidP="00673779">
            <w:pPr>
              <w:rPr>
                <w:rFonts w:ascii="Calibri" w:hAnsi="Calibri" w:cs="Calibri"/>
                <w:sz w:val="22"/>
                <w:szCs w:val="22"/>
                <w:lang w:val="en-IE"/>
              </w:rPr>
            </w:pPr>
            <w:r w:rsidRPr="00605E35">
              <w:rPr>
                <w:rFonts w:ascii="Calibri" w:hAnsi="Calibri" w:cs="Calibri"/>
                <w:b/>
                <w:i/>
                <w:sz w:val="22"/>
                <w:szCs w:val="22"/>
              </w:rPr>
              <w:t>Other duties a</w:t>
            </w:r>
            <w:r>
              <w:rPr>
                <w:rFonts w:ascii="Calibri" w:hAnsi="Calibri" w:cs="Calibri"/>
                <w:b/>
                <w:i/>
                <w:sz w:val="22"/>
                <w:szCs w:val="22"/>
              </w:rPr>
              <w:t>ssociated with</w:t>
            </w:r>
            <w:r w:rsidRPr="00605E35">
              <w:rPr>
                <w:rFonts w:ascii="Calibri" w:hAnsi="Calibri" w:cs="Calibri"/>
                <w:b/>
                <w:i/>
                <w:sz w:val="22"/>
                <w:szCs w:val="22"/>
              </w:rPr>
              <w:t xml:space="preserve"> NCHD staff</w:t>
            </w:r>
          </w:p>
          <w:p w14:paraId="32947F4C"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t>To ensure that all medical staff are registered in the appropriate division with the Irish Medical Council and that all employee’s requirements are in place prior to commencement of duty e.g. Garda Clearance, Health Clearance and work permits for staff of all grades in particular medical staff, NCHDs and Consultants, post graduate colleges, staff representatives, other hospitals and other appropriate stakeholders.</w:t>
            </w:r>
          </w:p>
          <w:p w14:paraId="05E46194" w14:textId="77777777" w:rsidR="00673779" w:rsidRDefault="00673779" w:rsidP="00673779">
            <w:pPr>
              <w:numPr>
                <w:ilvl w:val="0"/>
                <w:numId w:val="9"/>
              </w:numPr>
              <w:tabs>
                <w:tab w:val="clear" w:pos="502"/>
                <w:tab w:val="num" w:pos="720"/>
              </w:tabs>
              <w:ind w:left="720"/>
              <w:rPr>
                <w:rFonts w:ascii="Calibri" w:hAnsi="Calibri" w:cs="Arial"/>
                <w:sz w:val="22"/>
                <w:szCs w:val="22"/>
              </w:rPr>
            </w:pPr>
            <w:r w:rsidRPr="003153EB">
              <w:rPr>
                <w:rFonts w:ascii="Calibri" w:hAnsi="Calibri" w:cs="Arial"/>
                <w:sz w:val="22"/>
                <w:szCs w:val="22"/>
              </w:rPr>
              <w:t xml:space="preserve">Booking of locum </w:t>
            </w:r>
            <w:r>
              <w:rPr>
                <w:rFonts w:ascii="Calibri" w:hAnsi="Calibri" w:cs="Arial"/>
                <w:sz w:val="22"/>
                <w:szCs w:val="22"/>
              </w:rPr>
              <w:t>NCHDs</w:t>
            </w:r>
            <w:r w:rsidRPr="003153EB">
              <w:rPr>
                <w:rFonts w:ascii="Calibri" w:hAnsi="Calibri" w:cs="Arial"/>
                <w:sz w:val="22"/>
                <w:szCs w:val="22"/>
              </w:rPr>
              <w:t xml:space="preserve"> as appropriate</w:t>
            </w:r>
            <w:r>
              <w:rPr>
                <w:rFonts w:ascii="Calibri" w:hAnsi="Calibri" w:cs="Arial"/>
                <w:sz w:val="22"/>
                <w:szCs w:val="22"/>
              </w:rPr>
              <w:t xml:space="preserve"> and recording of expenditure.</w:t>
            </w:r>
            <w:r w:rsidRPr="003153EB">
              <w:rPr>
                <w:rFonts w:ascii="Calibri" w:hAnsi="Calibri" w:cs="Arial"/>
                <w:sz w:val="22"/>
                <w:szCs w:val="22"/>
              </w:rPr>
              <w:t xml:space="preserve"> </w:t>
            </w:r>
          </w:p>
          <w:p w14:paraId="25802284" w14:textId="77777777" w:rsidR="00673779" w:rsidRPr="003153EB" w:rsidRDefault="00673779" w:rsidP="00673779">
            <w:pPr>
              <w:numPr>
                <w:ilvl w:val="0"/>
                <w:numId w:val="9"/>
              </w:numPr>
              <w:tabs>
                <w:tab w:val="clear" w:pos="502"/>
                <w:tab w:val="num" w:pos="720"/>
              </w:tabs>
              <w:ind w:left="720"/>
              <w:rPr>
                <w:rFonts w:ascii="Calibri" w:hAnsi="Calibri" w:cs="Arial"/>
                <w:sz w:val="22"/>
                <w:szCs w:val="22"/>
              </w:rPr>
            </w:pPr>
            <w:r w:rsidRPr="003153EB">
              <w:rPr>
                <w:rFonts w:ascii="Calibri" w:hAnsi="Calibri" w:cs="Arial"/>
                <w:sz w:val="22"/>
                <w:szCs w:val="22"/>
              </w:rPr>
              <w:t>To liaise with appropriate staff to ensure all medical staff are provided with ID access badges, computer training on commencement of duty and to notify Hospital Management, Admissions/ Bed Management of new staff/ locums</w:t>
            </w:r>
          </w:p>
          <w:p w14:paraId="3FB8DAD3"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t xml:space="preserve">The post holder will be responsible for the line management of Administrative staff within the Department in conjunction with other Section Officer as assigned by the Medical </w:t>
            </w:r>
            <w:r>
              <w:rPr>
                <w:rFonts w:ascii="Calibri" w:hAnsi="Calibri" w:cs="Arial"/>
                <w:sz w:val="22"/>
                <w:szCs w:val="22"/>
              </w:rPr>
              <w:t>Workforce</w:t>
            </w:r>
            <w:r w:rsidRPr="00605E35">
              <w:rPr>
                <w:rFonts w:ascii="Calibri" w:hAnsi="Calibri" w:cs="Arial"/>
                <w:sz w:val="22"/>
                <w:szCs w:val="22"/>
              </w:rPr>
              <w:t xml:space="preserve"> Manager.</w:t>
            </w:r>
          </w:p>
          <w:p w14:paraId="31AFA553"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t>Ensure effective systems are in place for the reporting and analysis of HR data and metrics.</w:t>
            </w:r>
          </w:p>
          <w:p w14:paraId="3A661E5F"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t>Adopt a flexible adaptable attitude to work and workload, act as a change agent and model for embracing change.</w:t>
            </w:r>
          </w:p>
          <w:p w14:paraId="7AA7E558"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t xml:space="preserve">The post holder will participate in the management and delivery of a quality HR service, is consistent with the mission, vision, values and strategic plan of the organisation. </w:t>
            </w:r>
          </w:p>
          <w:p w14:paraId="16166213"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t>Promote a culture that values diversity and respect in the workplace.</w:t>
            </w:r>
          </w:p>
          <w:p w14:paraId="73BD252D"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t>Be aware of and implement agreed policies, procedure and safe professional practice by adhering to relevant legislation, regulations and standards.</w:t>
            </w:r>
          </w:p>
          <w:p w14:paraId="3A482AFB"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t>Participate on hospital, regional and national committees as appropriate</w:t>
            </w:r>
          </w:p>
          <w:p w14:paraId="7DA5ADEE"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t xml:space="preserve">Input/ access staff data as appropriate on SAP (PPARS) and provide reports for </w:t>
            </w:r>
            <w:r>
              <w:rPr>
                <w:rFonts w:ascii="Calibri" w:hAnsi="Calibri" w:cs="Arial"/>
                <w:sz w:val="22"/>
                <w:szCs w:val="22"/>
              </w:rPr>
              <w:t>Medical Workforce</w:t>
            </w:r>
            <w:r w:rsidRPr="00605E35">
              <w:rPr>
                <w:rFonts w:ascii="Calibri" w:hAnsi="Calibri" w:cs="Arial"/>
                <w:sz w:val="22"/>
                <w:szCs w:val="22"/>
              </w:rPr>
              <w:t xml:space="preserve"> Manager and General Manager as appropriate. (Training will be provided)</w:t>
            </w:r>
          </w:p>
          <w:p w14:paraId="580E7FFE" w14:textId="77777777" w:rsidR="00673779" w:rsidRPr="00605E35" w:rsidRDefault="00673779" w:rsidP="00673779">
            <w:pPr>
              <w:numPr>
                <w:ilvl w:val="0"/>
                <w:numId w:val="9"/>
              </w:numPr>
              <w:tabs>
                <w:tab w:val="clear" w:pos="502"/>
                <w:tab w:val="num" w:pos="720"/>
              </w:tabs>
              <w:ind w:left="720"/>
              <w:rPr>
                <w:rFonts w:ascii="Calibri" w:hAnsi="Calibri" w:cs="Arial"/>
                <w:sz w:val="22"/>
                <w:szCs w:val="22"/>
              </w:rPr>
            </w:pPr>
            <w:r w:rsidRPr="00605E35">
              <w:rPr>
                <w:rFonts w:ascii="Calibri" w:hAnsi="Calibri" w:cs="Arial"/>
                <w:sz w:val="22"/>
                <w:szCs w:val="22"/>
              </w:rPr>
              <w:t xml:space="preserve">Deputise for the </w:t>
            </w:r>
            <w:r>
              <w:rPr>
                <w:rFonts w:ascii="Calibri" w:hAnsi="Calibri" w:cs="Arial"/>
                <w:sz w:val="22"/>
                <w:szCs w:val="22"/>
              </w:rPr>
              <w:t>Medical Workforce</w:t>
            </w:r>
            <w:r w:rsidRPr="00605E35">
              <w:rPr>
                <w:rFonts w:ascii="Calibri" w:hAnsi="Calibri" w:cs="Arial"/>
                <w:sz w:val="22"/>
                <w:szCs w:val="22"/>
              </w:rPr>
              <w:t xml:space="preserve"> Manager in their absence (in conjunction with other Section Officer)</w:t>
            </w:r>
          </w:p>
          <w:p w14:paraId="3F5108EB" w14:textId="77777777" w:rsidR="00673779" w:rsidRDefault="00673779" w:rsidP="00673779">
            <w:pPr>
              <w:numPr>
                <w:ilvl w:val="0"/>
                <w:numId w:val="9"/>
              </w:numPr>
              <w:tabs>
                <w:tab w:val="clear" w:pos="502"/>
                <w:tab w:val="num" w:pos="720"/>
              </w:tabs>
              <w:ind w:left="720"/>
              <w:rPr>
                <w:rFonts w:ascii="Calibri" w:hAnsi="Calibri" w:cs="Calibri"/>
                <w:sz w:val="22"/>
                <w:szCs w:val="22"/>
              </w:rPr>
            </w:pPr>
            <w:r w:rsidRPr="00605E35">
              <w:rPr>
                <w:rFonts w:ascii="Calibri" w:hAnsi="Calibri" w:cs="Calibri"/>
                <w:sz w:val="22"/>
                <w:szCs w:val="22"/>
              </w:rPr>
              <w:t>Performance management systems are part of the role and you will be required to participate in the Group’s performance management programme</w:t>
            </w:r>
          </w:p>
          <w:p w14:paraId="22CFEA74" w14:textId="77777777" w:rsidR="00673779" w:rsidRPr="00605E35" w:rsidRDefault="00673779" w:rsidP="00673779">
            <w:pPr>
              <w:numPr>
                <w:ilvl w:val="0"/>
                <w:numId w:val="9"/>
              </w:numPr>
              <w:tabs>
                <w:tab w:val="clear" w:pos="502"/>
                <w:tab w:val="num" w:pos="720"/>
              </w:tabs>
              <w:ind w:left="720"/>
              <w:rPr>
                <w:rFonts w:ascii="Calibri" w:hAnsi="Calibri" w:cs="Arial"/>
                <w:b/>
                <w:sz w:val="22"/>
                <w:szCs w:val="22"/>
              </w:rPr>
            </w:pPr>
            <w:r w:rsidRPr="00605E35">
              <w:rPr>
                <w:rFonts w:ascii="Calibri" w:hAnsi="Calibri" w:cs="Arial"/>
                <w:sz w:val="22"/>
                <w:szCs w:val="22"/>
              </w:rPr>
              <w:t>Provide information that meets the need of Senior Management.</w:t>
            </w:r>
          </w:p>
          <w:p w14:paraId="7DA319E8" w14:textId="77777777" w:rsidR="00673779" w:rsidRPr="009D1A3C" w:rsidRDefault="00673779" w:rsidP="00673779">
            <w:pPr>
              <w:rPr>
                <w:rFonts w:ascii="Arial" w:hAnsi="Arial" w:cs="Arial"/>
                <w:lang w:val="en-IE"/>
              </w:rPr>
            </w:pPr>
          </w:p>
          <w:p w14:paraId="21323D19" w14:textId="77777777" w:rsidR="00673779" w:rsidRPr="006C5C6C" w:rsidRDefault="00673779" w:rsidP="00673779">
            <w:pPr>
              <w:rPr>
                <w:rFonts w:ascii="Calibri" w:hAnsi="Calibri" w:cs="Arial"/>
                <w:b/>
                <w:color w:val="000000"/>
                <w:sz w:val="22"/>
                <w:szCs w:val="22"/>
              </w:rPr>
            </w:pPr>
            <w:r w:rsidRPr="006C5C6C">
              <w:rPr>
                <w:rFonts w:ascii="Calibri" w:hAnsi="Calibri" w:cs="Arial"/>
                <w:b/>
                <w:color w:val="000000"/>
                <w:sz w:val="22"/>
                <w:szCs w:val="22"/>
              </w:rPr>
              <w:t>KPI’s</w:t>
            </w:r>
          </w:p>
          <w:p w14:paraId="6C6A0C25" w14:textId="77777777" w:rsidR="00673779" w:rsidRPr="006C5C6C" w:rsidRDefault="00673779" w:rsidP="00673779">
            <w:pPr>
              <w:numPr>
                <w:ilvl w:val="0"/>
                <w:numId w:val="9"/>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ACB8B11" w14:textId="77777777" w:rsidR="00673779" w:rsidRPr="006C5C6C" w:rsidRDefault="00673779" w:rsidP="00673779">
            <w:pPr>
              <w:numPr>
                <w:ilvl w:val="0"/>
                <w:numId w:val="9"/>
              </w:numPr>
              <w:rPr>
                <w:rFonts w:ascii="Calibri" w:hAnsi="Calibri" w:cs="Arial"/>
                <w:sz w:val="22"/>
                <w:szCs w:val="22"/>
              </w:rPr>
            </w:pPr>
            <w:r w:rsidRPr="006C5C6C">
              <w:rPr>
                <w:rFonts w:ascii="Calibri" w:hAnsi="Calibri" w:cs="Arial"/>
                <w:sz w:val="22"/>
                <w:szCs w:val="22"/>
              </w:rPr>
              <w:t>The development of Action Plans to address KPI targets.</w:t>
            </w:r>
          </w:p>
          <w:p w14:paraId="008DA6F2" w14:textId="77777777" w:rsidR="00673779" w:rsidRPr="006C5C6C" w:rsidRDefault="00673779" w:rsidP="00673779">
            <w:pPr>
              <w:numPr>
                <w:ilvl w:val="0"/>
                <w:numId w:val="9"/>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54B122DA" w14:textId="77777777" w:rsidR="00673779" w:rsidRPr="006C5C6C" w:rsidRDefault="00673779" w:rsidP="00673779">
            <w:pPr>
              <w:numPr>
                <w:ilvl w:val="0"/>
                <w:numId w:val="9"/>
              </w:numPr>
              <w:rPr>
                <w:rFonts w:ascii="Calibri" w:hAnsi="Calibri" w:cs="Arial"/>
                <w:sz w:val="22"/>
                <w:szCs w:val="22"/>
              </w:rPr>
            </w:pPr>
            <w:r w:rsidRPr="006C5C6C">
              <w:rPr>
                <w:rFonts w:ascii="Calibri" w:hAnsi="Calibri" w:cs="Arial"/>
                <w:sz w:val="22"/>
                <w:szCs w:val="22"/>
              </w:rPr>
              <w:lastRenderedPageBreak/>
              <w:t>In conjunction with line manager assist in the development of a Performance Management system for your profession.</w:t>
            </w:r>
          </w:p>
          <w:p w14:paraId="48F98B5B" w14:textId="77777777" w:rsidR="00673779" w:rsidRPr="006C5C6C" w:rsidRDefault="00673779" w:rsidP="00673779">
            <w:pPr>
              <w:numPr>
                <w:ilvl w:val="0"/>
                <w:numId w:val="9"/>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6BB9E253" w14:textId="77777777" w:rsidR="00673779" w:rsidRPr="006C5C6C" w:rsidRDefault="00673779" w:rsidP="00673779">
            <w:pPr>
              <w:rPr>
                <w:rFonts w:ascii="Calibri" w:hAnsi="Calibri" w:cs="Arial"/>
                <w:b/>
                <w:color w:val="000000"/>
                <w:sz w:val="22"/>
                <w:szCs w:val="22"/>
              </w:rPr>
            </w:pPr>
          </w:p>
          <w:p w14:paraId="5C08E2DD" w14:textId="77777777" w:rsidR="00673779" w:rsidRPr="006C5C6C" w:rsidRDefault="00673779" w:rsidP="00673779">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3DCC68C" w14:textId="77777777" w:rsidR="00673779" w:rsidRPr="006C5C6C" w:rsidRDefault="00673779" w:rsidP="00673779">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6EAC2F29" w14:textId="77777777" w:rsidR="00673779" w:rsidRPr="006C5C6C" w:rsidRDefault="00673779" w:rsidP="00673779">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3E77D622" w14:textId="77777777" w:rsidR="00673779" w:rsidRPr="006C5C6C" w:rsidRDefault="00673779" w:rsidP="00673779">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05DB9BD" w14:textId="77777777" w:rsidR="00673779" w:rsidRPr="00D1602C" w:rsidRDefault="00673779" w:rsidP="00673779">
            <w:pPr>
              <w:numPr>
                <w:ilvl w:val="0"/>
                <w:numId w:val="4"/>
              </w:numPr>
              <w:tabs>
                <w:tab w:val="clear" w:pos="360"/>
                <w:tab w:val="num" w:pos="643"/>
              </w:tabs>
              <w:ind w:left="643"/>
              <w:rPr>
                <w:rFonts w:ascii="Calibri" w:hAnsi="Calibri" w:cs="Arial"/>
                <w:b/>
                <w:sz w:val="22"/>
                <w:szCs w:val="22"/>
              </w:rPr>
            </w:pPr>
            <w:r w:rsidRPr="00D1602C">
              <w:rPr>
                <w:rFonts w:ascii="Calibri" w:hAnsi="Calibri" w:cs="Arial"/>
                <w:sz w:val="22"/>
                <w:szCs w:val="22"/>
              </w:rPr>
              <w:t>In line with the Safety, Health and Welfare at Work Acts 2005 and 2010 all staff must comply with all safety regulations and audits.</w:t>
            </w:r>
          </w:p>
          <w:p w14:paraId="0E8C5D55" w14:textId="77777777" w:rsidR="00673779" w:rsidRPr="006C5C6C" w:rsidRDefault="00673779" w:rsidP="00673779">
            <w:pPr>
              <w:pStyle w:val="NormalWeb"/>
              <w:numPr>
                <w:ilvl w:val="0"/>
                <w:numId w:val="4"/>
              </w:numPr>
              <w:tabs>
                <w:tab w:val="clear" w:pos="360"/>
                <w:tab w:val="num" w:pos="643"/>
              </w:tabs>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7E8BA8DA" w14:textId="77777777" w:rsidR="00673779" w:rsidRPr="006C5C6C" w:rsidRDefault="00673779" w:rsidP="00673779">
            <w:pPr>
              <w:numPr>
                <w:ilvl w:val="0"/>
                <w:numId w:val="4"/>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21D36B3F" w14:textId="77777777" w:rsidR="00673779" w:rsidRPr="006C5C6C" w:rsidRDefault="00673779" w:rsidP="00673779">
            <w:pPr>
              <w:numPr>
                <w:ilvl w:val="0"/>
                <w:numId w:val="4"/>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2006B9C8" w14:textId="77777777" w:rsidR="00673779" w:rsidRPr="006C5C6C" w:rsidRDefault="00673779" w:rsidP="00673779">
            <w:pPr>
              <w:numPr>
                <w:ilvl w:val="0"/>
                <w:numId w:val="4"/>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23DE523C" w14:textId="77777777" w:rsidR="00673779" w:rsidRPr="006C5C6C" w:rsidRDefault="00673779" w:rsidP="00673779">
            <w:pPr>
              <w:ind w:left="643"/>
              <w:rPr>
                <w:rFonts w:ascii="Calibri" w:hAnsi="Calibri" w:cs="Arial"/>
                <w:b/>
                <w:color w:val="000000"/>
                <w:sz w:val="22"/>
                <w:szCs w:val="22"/>
              </w:rPr>
            </w:pPr>
          </w:p>
          <w:p w14:paraId="13C5153B" w14:textId="77777777" w:rsidR="00673779" w:rsidRPr="006C5C6C" w:rsidRDefault="00673779" w:rsidP="00673779">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466EAA50" w14:textId="77777777" w:rsidR="00673779" w:rsidRPr="006C5C6C" w:rsidRDefault="00673779" w:rsidP="00673779">
            <w:pPr>
              <w:numPr>
                <w:ilvl w:val="0"/>
                <w:numId w:val="7"/>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1F518FA3" w14:textId="77777777" w:rsidR="00673779" w:rsidRPr="006C5C6C" w:rsidRDefault="00673779" w:rsidP="00673779">
            <w:pPr>
              <w:numPr>
                <w:ilvl w:val="0"/>
                <w:numId w:val="7"/>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21A011ED" w14:textId="77777777" w:rsidR="00673779" w:rsidRPr="006C5C6C" w:rsidRDefault="00673779" w:rsidP="00673779">
            <w:pPr>
              <w:numPr>
                <w:ilvl w:val="0"/>
                <w:numId w:val="7"/>
              </w:numPr>
              <w:rPr>
                <w:rFonts w:ascii="Calibri" w:hAnsi="Calibri" w:cs="Arial"/>
                <w:color w:val="000000"/>
                <w:sz w:val="22"/>
                <w:szCs w:val="22"/>
              </w:rPr>
            </w:pPr>
            <w:r w:rsidRPr="006C5C6C">
              <w:rPr>
                <w:rFonts w:ascii="Calibri" w:hAnsi="Calibri" w:cs="Arial"/>
                <w:color w:val="000000"/>
                <w:sz w:val="22"/>
                <w:szCs w:val="22"/>
              </w:rPr>
              <w:t>The post holder has a duty to familiarise themselves with the relevant Organisational Policies, Procedures &amp; Standards and attend training as appropriate in the following areas:</w:t>
            </w:r>
          </w:p>
          <w:p w14:paraId="52E56223" w14:textId="77777777" w:rsidR="00673779" w:rsidRPr="006C5C6C" w:rsidRDefault="00673779" w:rsidP="00673779">
            <w:pPr>
              <w:ind w:left="643"/>
              <w:rPr>
                <w:rFonts w:ascii="Calibri" w:hAnsi="Calibri" w:cs="Arial"/>
                <w:color w:val="000000"/>
                <w:sz w:val="22"/>
                <w:szCs w:val="22"/>
              </w:rPr>
            </w:pPr>
          </w:p>
          <w:p w14:paraId="733DB4CC" w14:textId="77777777" w:rsidR="00673779" w:rsidRPr="006C5C6C" w:rsidRDefault="00673779" w:rsidP="00673779">
            <w:pPr>
              <w:numPr>
                <w:ilvl w:val="1"/>
                <w:numId w:val="5"/>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1629758D" w14:textId="77777777" w:rsidR="00673779" w:rsidRPr="006C5C6C" w:rsidRDefault="00673779" w:rsidP="00673779">
            <w:pPr>
              <w:numPr>
                <w:ilvl w:val="1"/>
                <w:numId w:val="5"/>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308024E8" w14:textId="77777777" w:rsidR="00673779" w:rsidRPr="006C5C6C" w:rsidRDefault="00673779" w:rsidP="00673779">
            <w:pPr>
              <w:numPr>
                <w:ilvl w:val="1"/>
                <w:numId w:val="5"/>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4CC3F966" w14:textId="77777777" w:rsidR="00673779" w:rsidRPr="006C5C6C" w:rsidRDefault="00673779" w:rsidP="00673779">
            <w:pPr>
              <w:numPr>
                <w:ilvl w:val="1"/>
                <w:numId w:val="5"/>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56F2DFEF" w14:textId="77777777" w:rsidR="00673779" w:rsidRPr="006C5C6C" w:rsidRDefault="00673779" w:rsidP="00673779">
            <w:pPr>
              <w:numPr>
                <w:ilvl w:val="1"/>
                <w:numId w:val="5"/>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01B7ACA0" w14:textId="77777777" w:rsidR="00673779" w:rsidRPr="006C5C6C" w:rsidRDefault="00673779" w:rsidP="00673779">
            <w:pPr>
              <w:numPr>
                <w:ilvl w:val="1"/>
                <w:numId w:val="5"/>
              </w:numPr>
              <w:rPr>
                <w:rFonts w:ascii="Calibri" w:hAnsi="Calibri" w:cs="Arial"/>
                <w:color w:val="000000"/>
                <w:sz w:val="22"/>
                <w:szCs w:val="22"/>
              </w:rPr>
            </w:pPr>
            <w:r w:rsidRPr="006C5C6C">
              <w:rPr>
                <w:rFonts w:ascii="Calibri" w:hAnsi="Calibri" w:cs="Arial"/>
                <w:color w:val="000000"/>
                <w:sz w:val="22"/>
                <w:szCs w:val="22"/>
              </w:rPr>
              <w:t>Infection Control Policies</w:t>
            </w:r>
          </w:p>
          <w:p w14:paraId="1B528AC0" w14:textId="77777777" w:rsidR="00673779" w:rsidRPr="006C5C6C" w:rsidRDefault="00673779" w:rsidP="00673779">
            <w:pPr>
              <w:numPr>
                <w:ilvl w:val="1"/>
                <w:numId w:val="5"/>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2A97FB01" w14:textId="77777777" w:rsidR="00673779" w:rsidRPr="006C5C6C" w:rsidRDefault="00673779" w:rsidP="00673779">
            <w:pPr>
              <w:numPr>
                <w:ilvl w:val="1"/>
                <w:numId w:val="5"/>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07547A01" w14:textId="77777777" w:rsidR="00673779" w:rsidRPr="006C5C6C" w:rsidRDefault="00673779" w:rsidP="00673779">
            <w:pPr>
              <w:ind w:left="643"/>
              <w:rPr>
                <w:rFonts w:ascii="Calibri" w:hAnsi="Calibri" w:cs="Arial"/>
                <w:color w:val="000000"/>
                <w:sz w:val="22"/>
                <w:szCs w:val="22"/>
              </w:rPr>
            </w:pPr>
          </w:p>
          <w:p w14:paraId="50C3A18D" w14:textId="77777777" w:rsidR="00673779" w:rsidRPr="0027367E" w:rsidRDefault="00673779" w:rsidP="00673779">
            <w:pPr>
              <w:numPr>
                <w:ilvl w:val="0"/>
                <w:numId w:val="32"/>
              </w:numPr>
              <w:ind w:left="348" w:hanging="284"/>
              <w:rPr>
                <w:rFonts w:ascii="Arial" w:hAnsi="Arial" w:cs="Arial"/>
                <w:lang w:val="en-IE"/>
              </w:rPr>
            </w:pPr>
            <w:r w:rsidRPr="0027367E">
              <w:rPr>
                <w:rFonts w:ascii="Arial" w:hAnsi="Arial" w:cs="Arial"/>
                <w:lang w:val="en-IE"/>
              </w:rPr>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708F84E4" w14:textId="77777777" w:rsidR="00673779" w:rsidRPr="0027367E" w:rsidRDefault="00673779" w:rsidP="00673779">
            <w:pPr>
              <w:numPr>
                <w:ilvl w:val="0"/>
                <w:numId w:val="32"/>
              </w:numPr>
              <w:ind w:left="348" w:hanging="284"/>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673779" w:rsidRPr="0027367E" w:rsidRDefault="00673779" w:rsidP="00673779">
            <w:pPr>
              <w:numPr>
                <w:ilvl w:val="0"/>
                <w:numId w:val="32"/>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672051D1" w14:textId="77777777" w:rsidR="00673779" w:rsidRPr="0027367E" w:rsidRDefault="00673779" w:rsidP="00673779">
            <w:pPr>
              <w:numPr>
                <w:ilvl w:val="0"/>
                <w:numId w:val="32"/>
              </w:numPr>
              <w:ind w:left="348" w:hanging="284"/>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401A54A9" w14:textId="77777777" w:rsidR="00673779" w:rsidRDefault="00673779" w:rsidP="00673779">
            <w:pPr>
              <w:numPr>
                <w:ilvl w:val="0"/>
                <w:numId w:val="32"/>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0FFCAD9A" w14:textId="77777777" w:rsidR="00673779" w:rsidRPr="0027367E" w:rsidRDefault="00673779" w:rsidP="00673779">
            <w:pPr>
              <w:numPr>
                <w:ilvl w:val="0"/>
                <w:numId w:val="32"/>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4ED59854" w14:textId="77777777" w:rsidR="00673779" w:rsidRPr="0027367E" w:rsidRDefault="00673779" w:rsidP="00673779">
            <w:pPr>
              <w:numPr>
                <w:ilvl w:val="0"/>
                <w:numId w:val="32"/>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7F2424D5" w14:textId="77777777" w:rsidR="00673779" w:rsidRPr="0027367E" w:rsidRDefault="00673779" w:rsidP="00673779">
            <w:pPr>
              <w:numPr>
                <w:ilvl w:val="0"/>
                <w:numId w:val="32"/>
              </w:numPr>
              <w:ind w:left="348" w:hanging="284"/>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6DFB9E20" w14:textId="3A5B5948" w:rsidR="00673779" w:rsidRPr="006C5C6C" w:rsidRDefault="00673779" w:rsidP="00673779">
            <w:pPr>
              <w:rPr>
                <w:rFonts w:ascii="Calibri" w:hAnsi="Calibri" w:cs="Arial"/>
                <w:sz w:val="22"/>
                <w:szCs w:val="22"/>
                <w:lang w:val="en-US" w:eastAsia="en-US"/>
              </w:rPr>
            </w:pPr>
          </w:p>
          <w:p w14:paraId="3FCF4BF3" w14:textId="77777777" w:rsidR="00673779" w:rsidRDefault="00673779" w:rsidP="00673779">
            <w:pPr>
              <w:rPr>
                <w:rFonts w:ascii="Calibri" w:hAnsi="Calibri" w:cs="Arial"/>
                <w:b/>
                <w:sz w:val="22"/>
                <w:szCs w:val="22"/>
              </w:rPr>
            </w:pPr>
            <w:r w:rsidRPr="006C5C6C">
              <w:rPr>
                <w:rFonts w:ascii="Calibri" w:hAnsi="Calibri" w:cs="Arial"/>
                <w:b/>
                <w:iCs/>
                <w:sz w:val="22"/>
                <w:szCs w:val="22"/>
                <w:lang w:val="en-IE"/>
              </w:rPr>
              <w:lastRenderedPageBreak/>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6C5C6C">
              <w:rPr>
                <w:rFonts w:ascii="Calibri" w:hAnsi="Calibri" w:cs="Arial"/>
                <w:b/>
                <w:sz w:val="22"/>
                <w:szCs w:val="22"/>
              </w:rPr>
              <w:t xml:space="preserve">  </w:t>
            </w:r>
          </w:p>
          <w:p w14:paraId="30792655" w14:textId="639AAC42" w:rsidR="00673779" w:rsidRPr="006C5C6C" w:rsidRDefault="00673779" w:rsidP="00673779">
            <w:pPr>
              <w:rPr>
                <w:rFonts w:ascii="Calibri" w:hAnsi="Calibri" w:cs="Arial"/>
                <w:sz w:val="22"/>
                <w:szCs w:val="22"/>
                <w:lang w:val="en-US" w:eastAsia="en-US"/>
              </w:rPr>
            </w:pPr>
          </w:p>
        </w:tc>
      </w:tr>
      <w:tr w:rsidR="00673779" w:rsidRPr="006C5C6C" w14:paraId="72EA2A63" w14:textId="77777777" w:rsidTr="00D938CF">
        <w:tc>
          <w:tcPr>
            <w:tcW w:w="2181" w:type="dxa"/>
          </w:tcPr>
          <w:p w14:paraId="49D51151" w14:textId="77777777" w:rsidR="00673779" w:rsidRPr="006C5C6C" w:rsidRDefault="00673779" w:rsidP="00673779">
            <w:pPr>
              <w:rPr>
                <w:rFonts w:ascii="Calibri" w:hAnsi="Calibri" w:cs="Arial"/>
                <w:b/>
                <w:bCs/>
                <w:sz w:val="22"/>
                <w:szCs w:val="22"/>
              </w:rPr>
            </w:pPr>
            <w:r w:rsidRPr="006C5C6C">
              <w:rPr>
                <w:rFonts w:ascii="Calibri" w:hAnsi="Calibri" w:cs="Arial"/>
                <w:b/>
                <w:bCs/>
                <w:sz w:val="22"/>
                <w:szCs w:val="22"/>
              </w:rPr>
              <w:lastRenderedPageBreak/>
              <w:t>Eligibility Criteria</w:t>
            </w:r>
          </w:p>
          <w:p w14:paraId="70DF9E56" w14:textId="77777777" w:rsidR="00673779" w:rsidRPr="006C5C6C" w:rsidRDefault="00673779" w:rsidP="00673779">
            <w:pPr>
              <w:rPr>
                <w:rFonts w:ascii="Calibri" w:hAnsi="Calibri" w:cs="Arial"/>
                <w:b/>
                <w:bCs/>
                <w:sz w:val="22"/>
                <w:szCs w:val="22"/>
              </w:rPr>
            </w:pPr>
          </w:p>
          <w:p w14:paraId="7E985084" w14:textId="77777777" w:rsidR="00673779" w:rsidRPr="006C5C6C" w:rsidRDefault="00673779" w:rsidP="00673779">
            <w:pPr>
              <w:rPr>
                <w:rFonts w:ascii="Calibri" w:hAnsi="Calibri" w:cs="Arial"/>
                <w:b/>
                <w:bCs/>
                <w:sz w:val="22"/>
                <w:szCs w:val="22"/>
              </w:rPr>
            </w:pPr>
            <w:r w:rsidRPr="006C5C6C">
              <w:rPr>
                <w:rFonts w:ascii="Calibri" w:hAnsi="Calibri" w:cs="Arial"/>
                <w:b/>
                <w:bCs/>
                <w:sz w:val="22"/>
                <w:szCs w:val="22"/>
              </w:rPr>
              <w:t>Qualifications and/ or experience</w:t>
            </w:r>
          </w:p>
          <w:p w14:paraId="44E871BC" w14:textId="77777777" w:rsidR="00673779" w:rsidRPr="006C5C6C" w:rsidRDefault="00673779" w:rsidP="00673779">
            <w:pPr>
              <w:rPr>
                <w:rFonts w:ascii="Calibri" w:hAnsi="Calibri" w:cs="Arial"/>
                <w:b/>
                <w:bCs/>
                <w:sz w:val="22"/>
                <w:szCs w:val="22"/>
              </w:rPr>
            </w:pPr>
          </w:p>
        </w:tc>
        <w:tc>
          <w:tcPr>
            <w:tcW w:w="8576" w:type="dxa"/>
          </w:tcPr>
          <w:p w14:paraId="328CB328" w14:textId="77777777" w:rsidR="00673779" w:rsidRPr="002B3653" w:rsidRDefault="00673779" w:rsidP="00673779">
            <w:pPr>
              <w:jc w:val="both"/>
              <w:rPr>
                <w:rFonts w:ascii="Calibri" w:hAnsi="Calibri" w:cs="Calibri"/>
                <w:b/>
                <w:bCs/>
                <w:iCs/>
                <w:sz w:val="22"/>
                <w:szCs w:val="22"/>
              </w:rPr>
            </w:pPr>
            <w:r w:rsidRPr="002B3653">
              <w:rPr>
                <w:rFonts w:ascii="Calibri" w:hAnsi="Calibri" w:cs="Calibri"/>
                <w:b/>
                <w:bCs/>
                <w:iCs/>
                <w:sz w:val="22"/>
                <w:szCs w:val="22"/>
              </w:rPr>
              <w:t>This campaign is confined to staff who are currently em</w:t>
            </w:r>
            <w:r>
              <w:rPr>
                <w:rFonts w:ascii="Calibri" w:hAnsi="Calibri" w:cs="Calibri"/>
                <w:b/>
                <w:bCs/>
                <w:iCs/>
                <w:sz w:val="22"/>
                <w:szCs w:val="22"/>
              </w:rPr>
              <w:t xml:space="preserve">ployed by the HSE, TUSLA, other </w:t>
            </w:r>
            <w:r w:rsidRPr="002B3653">
              <w:rPr>
                <w:rFonts w:ascii="Calibri" w:hAnsi="Calibri" w:cs="Calibri"/>
                <w:b/>
                <w:bCs/>
                <w:iCs/>
                <w:sz w:val="22"/>
                <w:szCs w:val="22"/>
              </w:rPr>
              <w:t>statutory health agencies, or a body which provides services on behalf of the HSE under Section 38 of the Health Act 2004 as per Workplace Relations Commission agreement -161867”</w:t>
            </w:r>
          </w:p>
          <w:p w14:paraId="1EAB44C2" w14:textId="77777777" w:rsidR="00673779" w:rsidRDefault="00673779" w:rsidP="00673779">
            <w:pPr>
              <w:rPr>
                <w:rFonts w:ascii="Calibri" w:hAnsi="Calibri" w:cs="Arial"/>
                <w:b/>
                <w:sz w:val="22"/>
                <w:szCs w:val="22"/>
              </w:rPr>
            </w:pPr>
          </w:p>
          <w:p w14:paraId="7CF2231D" w14:textId="77777777" w:rsidR="00673779" w:rsidRDefault="00673779" w:rsidP="00673779">
            <w:pPr>
              <w:rPr>
                <w:rFonts w:ascii="Calibri" w:hAnsi="Calibri" w:cs="Arial"/>
                <w:b/>
                <w:sz w:val="22"/>
                <w:szCs w:val="22"/>
              </w:rPr>
            </w:pPr>
          </w:p>
          <w:p w14:paraId="738610EB" w14:textId="4695D3FB" w:rsidR="00673779" w:rsidRDefault="00673779" w:rsidP="00673779">
            <w:pPr>
              <w:rPr>
                <w:rFonts w:ascii="Calibri" w:hAnsi="Calibri" w:cs="Arial"/>
                <w:b/>
                <w:sz w:val="22"/>
                <w:szCs w:val="22"/>
                <w:u w:val="single"/>
              </w:rPr>
            </w:pPr>
            <w:r w:rsidRPr="009D1A3C">
              <w:rPr>
                <w:rFonts w:ascii="Calibri" w:hAnsi="Calibri" w:cs="Arial"/>
                <w:b/>
                <w:sz w:val="22"/>
                <w:szCs w:val="22"/>
              </w:rPr>
              <w:t xml:space="preserve">1. </w:t>
            </w:r>
            <w:r w:rsidRPr="009D1A3C">
              <w:rPr>
                <w:rFonts w:ascii="Calibri" w:hAnsi="Calibri" w:cs="Arial"/>
                <w:b/>
                <w:sz w:val="22"/>
                <w:szCs w:val="22"/>
                <w:u w:val="single"/>
              </w:rPr>
              <w:t>Professional Qualifications, Experience, etc</w:t>
            </w:r>
            <w:r>
              <w:rPr>
                <w:rFonts w:ascii="Calibri" w:hAnsi="Calibri" w:cs="Arial"/>
                <w:b/>
                <w:sz w:val="22"/>
                <w:szCs w:val="22"/>
                <w:u w:val="single"/>
              </w:rPr>
              <w:t xml:space="preserve">. </w:t>
            </w:r>
          </w:p>
          <w:p w14:paraId="2904ABAF" w14:textId="6FA7B5E1" w:rsidR="00673779" w:rsidRDefault="00673779" w:rsidP="00673779">
            <w:pPr>
              <w:rPr>
                <w:rFonts w:ascii="Calibri" w:hAnsi="Calibri" w:cs="Arial"/>
                <w:b/>
                <w:sz w:val="22"/>
                <w:szCs w:val="22"/>
                <w:u w:val="single"/>
              </w:rPr>
            </w:pPr>
          </w:p>
          <w:p w14:paraId="0FF9701A" w14:textId="11DD05B5" w:rsidR="00673779" w:rsidRDefault="00673779" w:rsidP="00673779">
            <w:pPr>
              <w:rPr>
                <w:rFonts w:ascii="Calibri" w:hAnsi="Calibri" w:cs="Arial"/>
                <w:sz w:val="22"/>
                <w:szCs w:val="22"/>
              </w:rPr>
            </w:pPr>
            <w:r>
              <w:rPr>
                <w:rFonts w:ascii="Calibri" w:hAnsi="Calibri" w:cs="Arial"/>
                <w:sz w:val="22"/>
                <w:szCs w:val="22"/>
              </w:rPr>
              <w:t xml:space="preserve">(a) </w:t>
            </w:r>
            <w:r w:rsidRPr="009D1A3C">
              <w:rPr>
                <w:rFonts w:ascii="Calibri" w:hAnsi="Calibri" w:cs="Arial"/>
                <w:sz w:val="22"/>
                <w:szCs w:val="22"/>
              </w:rPr>
              <w:t>Eligible applicants will be those who on the closing date for the competition:</w:t>
            </w:r>
          </w:p>
          <w:p w14:paraId="67309EE8" w14:textId="3E64D84C" w:rsidR="00673779" w:rsidRDefault="00673779" w:rsidP="00673779">
            <w:pPr>
              <w:rPr>
                <w:rFonts w:ascii="Calibri" w:hAnsi="Calibri" w:cs="Arial"/>
                <w:sz w:val="22"/>
                <w:szCs w:val="22"/>
              </w:rPr>
            </w:pPr>
          </w:p>
          <w:p w14:paraId="3DCAACFB" w14:textId="16292322" w:rsidR="00673779" w:rsidRDefault="00673779" w:rsidP="00673779">
            <w:pPr>
              <w:rPr>
                <w:rFonts w:ascii="Calibri" w:hAnsi="Calibri" w:cs="Arial"/>
                <w:sz w:val="22"/>
                <w:szCs w:val="22"/>
              </w:rPr>
            </w:pPr>
            <w:r>
              <w:rPr>
                <w:rFonts w:ascii="Calibri" w:hAnsi="Calibri" w:cs="Arial"/>
                <w:sz w:val="22"/>
                <w:szCs w:val="22"/>
              </w:rPr>
              <w:t xml:space="preserve">(i) </w:t>
            </w:r>
            <w:r w:rsidRPr="009D1A3C">
              <w:rPr>
                <w:rFonts w:ascii="Calibri" w:hAnsi="Calibri" w:cs="Arial"/>
                <w:sz w:val="22"/>
                <w:szCs w:val="22"/>
              </w:rPr>
              <w:t>Have satisfactory experience as a Clerical Of</w:t>
            </w:r>
            <w:r>
              <w:rPr>
                <w:rFonts w:ascii="Calibri" w:hAnsi="Calibri" w:cs="Arial"/>
                <w:sz w:val="22"/>
                <w:szCs w:val="22"/>
              </w:rPr>
              <w:t xml:space="preserve">ficer in the HSE, TUSLA, other </w:t>
            </w:r>
            <w:r w:rsidRPr="009D1A3C">
              <w:rPr>
                <w:rFonts w:ascii="Calibri" w:hAnsi="Calibri" w:cs="Arial"/>
                <w:sz w:val="22"/>
                <w:szCs w:val="22"/>
              </w:rPr>
              <w:t>statutory health agencies, or a body which provides services on behalf of the HSE under Section 38 of the Health Act 2004</w:t>
            </w:r>
          </w:p>
          <w:p w14:paraId="43359FC0" w14:textId="551E202E" w:rsidR="00673779" w:rsidRDefault="00673779" w:rsidP="00673779">
            <w:pPr>
              <w:rPr>
                <w:rFonts w:ascii="Calibri" w:hAnsi="Calibri" w:cs="Arial"/>
                <w:sz w:val="22"/>
                <w:szCs w:val="22"/>
              </w:rPr>
            </w:pPr>
          </w:p>
          <w:p w14:paraId="7FC57014" w14:textId="60973F44" w:rsidR="00673779" w:rsidRDefault="00673779" w:rsidP="00673779">
            <w:pPr>
              <w:jc w:val="center"/>
              <w:rPr>
                <w:rFonts w:ascii="Calibri" w:hAnsi="Calibri" w:cs="Arial"/>
                <w:b/>
                <w:sz w:val="22"/>
                <w:szCs w:val="22"/>
              </w:rPr>
            </w:pPr>
            <w:r>
              <w:rPr>
                <w:rFonts w:ascii="Calibri" w:hAnsi="Calibri" w:cs="Arial"/>
                <w:b/>
                <w:sz w:val="22"/>
                <w:szCs w:val="22"/>
              </w:rPr>
              <w:t xml:space="preserve">Or </w:t>
            </w:r>
          </w:p>
          <w:p w14:paraId="2562FA22" w14:textId="0F1E5DC9" w:rsidR="00673779" w:rsidRDefault="00673779" w:rsidP="00673779">
            <w:pPr>
              <w:rPr>
                <w:rFonts w:ascii="Calibri" w:hAnsi="Calibri" w:cs="Arial"/>
                <w:sz w:val="22"/>
                <w:szCs w:val="22"/>
              </w:rPr>
            </w:pPr>
          </w:p>
          <w:p w14:paraId="628E0B3C" w14:textId="55021CE7" w:rsidR="00673779" w:rsidRDefault="00673779" w:rsidP="00673779">
            <w:pPr>
              <w:rPr>
                <w:rFonts w:ascii="Calibri" w:hAnsi="Calibri" w:cs="Arial"/>
                <w:sz w:val="22"/>
                <w:szCs w:val="22"/>
              </w:rPr>
            </w:pPr>
            <w:r>
              <w:rPr>
                <w:rFonts w:ascii="Calibri" w:hAnsi="Calibri" w:cs="Arial"/>
                <w:sz w:val="22"/>
                <w:szCs w:val="22"/>
              </w:rPr>
              <w:t xml:space="preserve">(ii) </w:t>
            </w:r>
            <w:r w:rsidRPr="009D1A3C">
              <w:rPr>
                <w:rFonts w:ascii="Calibri" w:hAnsi="Calibri" w:cs="Arial"/>
                <w:sz w:val="22"/>
                <w:szCs w:val="22"/>
              </w:rPr>
              <w:t>Have obtained a pass (Grade D) in at least five subj</w:t>
            </w:r>
            <w:r>
              <w:rPr>
                <w:rFonts w:ascii="Calibri" w:hAnsi="Calibri" w:cs="Arial"/>
                <w:sz w:val="22"/>
                <w:szCs w:val="22"/>
              </w:rPr>
              <w:t xml:space="preserve">ects from the approved list of </w:t>
            </w:r>
            <w:r w:rsidRPr="009D1A3C">
              <w:rPr>
                <w:rFonts w:ascii="Calibri" w:hAnsi="Calibri" w:cs="Arial"/>
                <w:sz w:val="22"/>
                <w:szCs w:val="22"/>
              </w:rPr>
              <w:t>subjects in the Department of Education Leaving Certificate Examination, including Ma</w:t>
            </w:r>
            <w:r>
              <w:rPr>
                <w:rFonts w:ascii="Calibri" w:hAnsi="Calibri" w:cs="Arial"/>
                <w:sz w:val="22"/>
                <w:szCs w:val="22"/>
              </w:rPr>
              <w:t>thematics and English or Irish</w:t>
            </w:r>
            <w:r w:rsidRPr="009D1A3C">
              <w:rPr>
                <w:rFonts w:ascii="Calibri" w:hAnsi="Calibri" w:cs="Arial"/>
                <w:sz w:val="22"/>
                <w:szCs w:val="22"/>
              </w:rPr>
              <w:t>. Candidates should have obtained at least Grade C on higher level papers in three subjects in that examination.</w:t>
            </w:r>
            <w:r w:rsidRPr="009D1A3C">
              <w:rPr>
                <w:rFonts w:ascii="Calibri" w:hAnsi="Calibri" w:cs="Arial"/>
                <w:sz w:val="22"/>
                <w:szCs w:val="22"/>
              </w:rPr>
              <w:cr/>
            </w:r>
          </w:p>
          <w:p w14:paraId="4D1BB1EB" w14:textId="044432C3" w:rsidR="00673779" w:rsidRDefault="00673779" w:rsidP="00673779">
            <w:pPr>
              <w:jc w:val="center"/>
              <w:rPr>
                <w:rFonts w:ascii="Calibri" w:hAnsi="Calibri" w:cs="Arial"/>
                <w:b/>
                <w:sz w:val="22"/>
                <w:szCs w:val="22"/>
              </w:rPr>
            </w:pPr>
            <w:r>
              <w:rPr>
                <w:rFonts w:ascii="Calibri" w:hAnsi="Calibri" w:cs="Arial"/>
                <w:b/>
                <w:sz w:val="22"/>
                <w:szCs w:val="22"/>
              </w:rPr>
              <w:t xml:space="preserve">Or </w:t>
            </w:r>
          </w:p>
          <w:p w14:paraId="475C1CC2" w14:textId="3A298432" w:rsidR="00673779" w:rsidRDefault="00673779" w:rsidP="00673779">
            <w:pPr>
              <w:jc w:val="center"/>
              <w:rPr>
                <w:rFonts w:ascii="Calibri" w:hAnsi="Calibri" w:cs="Arial"/>
                <w:b/>
                <w:sz w:val="22"/>
                <w:szCs w:val="22"/>
              </w:rPr>
            </w:pPr>
          </w:p>
          <w:p w14:paraId="65C13CF1" w14:textId="7E685480" w:rsidR="00673779" w:rsidRDefault="00673779" w:rsidP="00673779">
            <w:pPr>
              <w:rPr>
                <w:rFonts w:ascii="Calibri" w:hAnsi="Calibri" w:cs="Arial"/>
                <w:sz w:val="22"/>
                <w:szCs w:val="22"/>
              </w:rPr>
            </w:pPr>
            <w:r>
              <w:rPr>
                <w:rFonts w:ascii="Calibri" w:hAnsi="Calibri" w:cs="Arial"/>
                <w:sz w:val="22"/>
                <w:szCs w:val="22"/>
              </w:rPr>
              <w:t xml:space="preserve">(iii) </w:t>
            </w:r>
            <w:r w:rsidRPr="00D938CF">
              <w:rPr>
                <w:rFonts w:ascii="Calibri" w:hAnsi="Calibri" w:cs="Arial"/>
                <w:sz w:val="22"/>
                <w:szCs w:val="22"/>
              </w:rPr>
              <w:t>Have completed a relevant examination at a compara</w:t>
            </w:r>
            <w:r>
              <w:rPr>
                <w:rFonts w:ascii="Calibri" w:hAnsi="Calibri" w:cs="Arial"/>
                <w:sz w:val="22"/>
                <w:szCs w:val="22"/>
              </w:rPr>
              <w:t xml:space="preserve">ble standard in any equivalent </w:t>
            </w:r>
            <w:r w:rsidRPr="00D938CF">
              <w:rPr>
                <w:rFonts w:ascii="Calibri" w:hAnsi="Calibri" w:cs="Arial"/>
                <w:sz w:val="22"/>
                <w:szCs w:val="22"/>
              </w:rPr>
              <w:t>examination in another jurisdiction</w:t>
            </w:r>
            <w:r>
              <w:rPr>
                <w:rFonts w:ascii="Calibri" w:hAnsi="Calibri" w:cs="Arial"/>
                <w:sz w:val="22"/>
                <w:szCs w:val="22"/>
              </w:rPr>
              <w:t xml:space="preserve">. </w:t>
            </w:r>
          </w:p>
          <w:p w14:paraId="037EAF42" w14:textId="093F9D61" w:rsidR="00673779" w:rsidRDefault="00673779" w:rsidP="00673779">
            <w:pPr>
              <w:rPr>
                <w:rFonts w:ascii="Calibri" w:hAnsi="Calibri" w:cs="Arial"/>
                <w:sz w:val="22"/>
                <w:szCs w:val="22"/>
              </w:rPr>
            </w:pPr>
          </w:p>
          <w:p w14:paraId="68854E07" w14:textId="02C4DE2D" w:rsidR="00673779" w:rsidRDefault="00673779" w:rsidP="00673779">
            <w:pPr>
              <w:jc w:val="center"/>
              <w:rPr>
                <w:rFonts w:ascii="Calibri" w:hAnsi="Calibri" w:cs="Arial"/>
                <w:b/>
                <w:sz w:val="22"/>
                <w:szCs w:val="22"/>
              </w:rPr>
            </w:pPr>
            <w:r>
              <w:rPr>
                <w:rFonts w:ascii="Calibri" w:hAnsi="Calibri" w:cs="Arial"/>
                <w:b/>
                <w:sz w:val="22"/>
                <w:szCs w:val="22"/>
              </w:rPr>
              <w:t xml:space="preserve">Or </w:t>
            </w:r>
          </w:p>
          <w:p w14:paraId="558C144D" w14:textId="35BAA52C" w:rsidR="00673779" w:rsidRDefault="00673779" w:rsidP="00673779">
            <w:pPr>
              <w:jc w:val="center"/>
              <w:rPr>
                <w:rFonts w:ascii="Calibri" w:hAnsi="Calibri" w:cs="Arial"/>
                <w:b/>
                <w:sz w:val="22"/>
                <w:szCs w:val="22"/>
              </w:rPr>
            </w:pPr>
          </w:p>
          <w:p w14:paraId="545F5423" w14:textId="059B5B02" w:rsidR="00673779" w:rsidRDefault="00673779" w:rsidP="00673779">
            <w:pPr>
              <w:rPr>
                <w:rFonts w:ascii="Calibri" w:hAnsi="Calibri" w:cs="Arial"/>
                <w:sz w:val="22"/>
                <w:szCs w:val="22"/>
              </w:rPr>
            </w:pPr>
            <w:r>
              <w:rPr>
                <w:rFonts w:ascii="Calibri" w:hAnsi="Calibri" w:cs="Arial"/>
                <w:sz w:val="22"/>
                <w:szCs w:val="22"/>
              </w:rPr>
              <w:t xml:space="preserve">(iv) </w:t>
            </w:r>
            <w:r w:rsidRPr="00D938CF">
              <w:rPr>
                <w:rFonts w:ascii="Calibri" w:hAnsi="Calibri" w:cs="Arial"/>
                <w:sz w:val="22"/>
                <w:szCs w:val="22"/>
              </w:rPr>
              <w:t>Hold a comparable and relevant third level qualificat</w:t>
            </w:r>
            <w:r>
              <w:rPr>
                <w:rFonts w:ascii="Calibri" w:hAnsi="Calibri" w:cs="Arial"/>
                <w:sz w:val="22"/>
                <w:szCs w:val="22"/>
              </w:rPr>
              <w:t xml:space="preserve">ion of at least level 6 on the </w:t>
            </w:r>
            <w:r w:rsidRPr="00D938CF">
              <w:rPr>
                <w:rFonts w:ascii="Calibri" w:hAnsi="Calibri" w:cs="Arial"/>
                <w:sz w:val="22"/>
                <w:szCs w:val="22"/>
              </w:rPr>
              <w:t>National Qualifications Framework maintained by Qualifications and Quality Ireland, (QQI).</w:t>
            </w:r>
            <w:r>
              <w:rPr>
                <w:rFonts w:ascii="Calibri" w:hAnsi="Calibri" w:cs="Arial"/>
                <w:sz w:val="22"/>
                <w:szCs w:val="22"/>
              </w:rPr>
              <w:t xml:space="preserve"> </w:t>
            </w:r>
          </w:p>
          <w:p w14:paraId="33FF175F" w14:textId="0288FCD5" w:rsidR="00673779" w:rsidRDefault="00673779" w:rsidP="00673779">
            <w:pPr>
              <w:rPr>
                <w:rFonts w:ascii="Calibri" w:hAnsi="Calibri" w:cs="Arial"/>
                <w:sz w:val="22"/>
                <w:szCs w:val="22"/>
              </w:rPr>
            </w:pPr>
          </w:p>
          <w:p w14:paraId="5C582229" w14:textId="560993CC" w:rsidR="00673779" w:rsidRDefault="00673779" w:rsidP="00673779">
            <w:pPr>
              <w:rPr>
                <w:rFonts w:ascii="Calibri" w:hAnsi="Calibri" w:cs="Arial"/>
                <w:sz w:val="22"/>
                <w:szCs w:val="22"/>
              </w:rPr>
            </w:pPr>
          </w:p>
          <w:p w14:paraId="4877E621" w14:textId="6AE468D5" w:rsidR="00673779" w:rsidRDefault="00673779" w:rsidP="00673779">
            <w:pPr>
              <w:rPr>
                <w:rFonts w:ascii="Calibri" w:hAnsi="Calibri" w:cs="Arial"/>
                <w:sz w:val="22"/>
                <w:szCs w:val="22"/>
              </w:rPr>
            </w:pPr>
          </w:p>
          <w:p w14:paraId="57969921" w14:textId="77777777" w:rsidR="00673779" w:rsidRDefault="00673779" w:rsidP="00673779">
            <w:pPr>
              <w:rPr>
                <w:rFonts w:ascii="Calibri" w:hAnsi="Calibri" w:cs="Arial"/>
                <w:sz w:val="22"/>
                <w:szCs w:val="22"/>
              </w:rPr>
            </w:pPr>
          </w:p>
          <w:p w14:paraId="22A08AB1" w14:textId="34E06C1B" w:rsidR="00673779" w:rsidRPr="00D938CF" w:rsidRDefault="00673779" w:rsidP="00673779">
            <w:pPr>
              <w:rPr>
                <w:rFonts w:ascii="Calibri" w:hAnsi="Calibri" w:cs="Arial"/>
                <w:i/>
                <w:sz w:val="22"/>
                <w:szCs w:val="22"/>
              </w:rPr>
            </w:pPr>
            <w:r w:rsidRPr="00D938CF">
              <w:rPr>
                <w:rFonts w:ascii="Calibri" w:hAnsi="Calibri" w:cs="Arial"/>
                <w:i/>
                <w:sz w:val="22"/>
                <w:szCs w:val="22"/>
              </w:rPr>
              <w:t xml:space="preserve">Note: </w:t>
            </w:r>
          </w:p>
          <w:p w14:paraId="775E6C7F" w14:textId="7D6CC2E1" w:rsidR="00673779" w:rsidRPr="00D938CF" w:rsidRDefault="00673779" w:rsidP="00673779">
            <w:pPr>
              <w:rPr>
                <w:rFonts w:ascii="Calibri" w:hAnsi="Calibri" w:cs="Arial"/>
                <w:i/>
                <w:sz w:val="22"/>
                <w:szCs w:val="22"/>
              </w:rPr>
            </w:pPr>
            <w:r w:rsidRPr="00D938CF">
              <w:rPr>
                <w:rFonts w:ascii="Calibri" w:hAnsi="Calibri" w:cs="Arial"/>
                <w:i/>
                <w:sz w:val="22"/>
                <w:szCs w:val="22"/>
              </w:rPr>
              <w:t xml:space="preserve">Candidates must achieve a pass in Ordinary or Higher level papers. A pass in a foundation level paper is not acceptable. </w:t>
            </w:r>
          </w:p>
          <w:p w14:paraId="379828B3" w14:textId="4EF7D2FC" w:rsidR="00673779" w:rsidRPr="00D938CF" w:rsidRDefault="00673779" w:rsidP="00673779">
            <w:pPr>
              <w:rPr>
                <w:rFonts w:ascii="Calibri" w:hAnsi="Calibri" w:cs="Arial"/>
                <w:i/>
                <w:sz w:val="22"/>
                <w:szCs w:val="22"/>
              </w:rPr>
            </w:pPr>
            <w:r w:rsidRPr="00D938CF">
              <w:rPr>
                <w:rFonts w:ascii="Calibri" w:hAnsi="Calibri" w:cs="Arial"/>
                <w:i/>
                <w:sz w:val="22"/>
                <w:szCs w:val="22"/>
              </w:rPr>
              <w:t xml:space="preserve">Candidates must have achieved these grades on the Leaving Certificate Established programme or the Leaving Certificate Vocational programme. </w:t>
            </w:r>
          </w:p>
          <w:p w14:paraId="18421E4B" w14:textId="3E0E590D" w:rsidR="00673779" w:rsidRDefault="00673779" w:rsidP="00673779">
            <w:pPr>
              <w:rPr>
                <w:rFonts w:ascii="Calibri" w:hAnsi="Calibri" w:cs="Arial"/>
                <w:i/>
                <w:sz w:val="22"/>
                <w:szCs w:val="22"/>
              </w:rPr>
            </w:pPr>
            <w:r w:rsidRPr="00D938CF">
              <w:rPr>
                <w:rFonts w:ascii="Calibri" w:hAnsi="Calibri" w:cs="Arial"/>
                <w:i/>
                <w:sz w:val="22"/>
                <w:szCs w:val="22"/>
              </w:rPr>
              <w:t>The Leaving Certification Applied Programme does not fulfil the eligibility criteria.</w:t>
            </w:r>
          </w:p>
          <w:p w14:paraId="477B21A3" w14:textId="49C2B259" w:rsidR="00673779" w:rsidRDefault="00673779" w:rsidP="00673779">
            <w:pPr>
              <w:rPr>
                <w:rFonts w:ascii="Calibri" w:hAnsi="Calibri" w:cs="Arial"/>
                <w:i/>
                <w:sz w:val="22"/>
                <w:szCs w:val="22"/>
              </w:rPr>
            </w:pPr>
          </w:p>
          <w:p w14:paraId="4D40DE4B" w14:textId="20161455" w:rsidR="00673779" w:rsidRDefault="00673779" w:rsidP="00673779">
            <w:pPr>
              <w:jc w:val="center"/>
              <w:rPr>
                <w:rFonts w:ascii="Calibri" w:hAnsi="Calibri" w:cs="Arial"/>
                <w:b/>
                <w:sz w:val="22"/>
                <w:szCs w:val="22"/>
              </w:rPr>
            </w:pPr>
            <w:r>
              <w:rPr>
                <w:rFonts w:ascii="Calibri" w:hAnsi="Calibri" w:cs="Arial"/>
                <w:b/>
                <w:sz w:val="22"/>
                <w:szCs w:val="22"/>
              </w:rPr>
              <w:t xml:space="preserve">AND </w:t>
            </w:r>
          </w:p>
          <w:p w14:paraId="0A16D22E" w14:textId="33B31370" w:rsidR="00673779" w:rsidRDefault="00673779" w:rsidP="00673779">
            <w:pPr>
              <w:jc w:val="center"/>
              <w:rPr>
                <w:rFonts w:ascii="Calibri" w:hAnsi="Calibri" w:cs="Arial"/>
                <w:b/>
                <w:sz w:val="22"/>
                <w:szCs w:val="22"/>
              </w:rPr>
            </w:pPr>
          </w:p>
          <w:p w14:paraId="77FD70F2" w14:textId="5F8A4DE5" w:rsidR="00673779" w:rsidRPr="00D938CF" w:rsidRDefault="00673779" w:rsidP="00673779">
            <w:pPr>
              <w:rPr>
                <w:rFonts w:ascii="Calibri" w:hAnsi="Calibri" w:cs="Arial"/>
                <w:sz w:val="22"/>
                <w:szCs w:val="22"/>
              </w:rPr>
            </w:pPr>
            <w:r>
              <w:rPr>
                <w:rFonts w:ascii="Calibri" w:hAnsi="Calibri" w:cs="Arial"/>
                <w:sz w:val="22"/>
                <w:szCs w:val="22"/>
              </w:rPr>
              <w:t xml:space="preserve">(b) </w:t>
            </w:r>
            <w:r w:rsidRPr="00D938CF">
              <w:rPr>
                <w:rFonts w:ascii="Calibri" w:hAnsi="Calibri" w:cs="Arial"/>
                <w:sz w:val="22"/>
                <w:szCs w:val="22"/>
              </w:rPr>
              <w:t>Candidates must possess the requisite knowledge and ability, including a high standard of suitability, for the proper discharge of the office.</w:t>
            </w:r>
          </w:p>
          <w:p w14:paraId="57DB2E85" w14:textId="4911961B" w:rsidR="00673779" w:rsidRDefault="00673779" w:rsidP="00673779"/>
          <w:p w14:paraId="42B860BA" w14:textId="182A0E95" w:rsidR="00673779" w:rsidRDefault="00673779" w:rsidP="00673779">
            <w:pPr>
              <w:rPr>
                <w:rFonts w:ascii="Calibri" w:hAnsi="Calibri" w:cs="Arial"/>
                <w:b/>
                <w:sz w:val="22"/>
                <w:szCs w:val="22"/>
              </w:rPr>
            </w:pPr>
            <w:r w:rsidRPr="00D938CF">
              <w:rPr>
                <w:rFonts w:ascii="Calibri" w:hAnsi="Calibri" w:cs="Arial"/>
                <w:b/>
                <w:sz w:val="22"/>
                <w:szCs w:val="22"/>
              </w:rPr>
              <w:t xml:space="preserve">2. </w:t>
            </w:r>
            <w:r w:rsidRPr="00D938CF">
              <w:rPr>
                <w:rFonts w:ascii="Calibri" w:hAnsi="Calibri" w:cs="Arial"/>
                <w:b/>
                <w:sz w:val="22"/>
                <w:szCs w:val="22"/>
                <w:u w:val="single"/>
              </w:rPr>
              <w:t>Age</w:t>
            </w:r>
            <w:r w:rsidRPr="00D938CF">
              <w:rPr>
                <w:rFonts w:ascii="Calibri" w:hAnsi="Calibri" w:cs="Arial"/>
                <w:b/>
                <w:sz w:val="22"/>
                <w:szCs w:val="22"/>
              </w:rPr>
              <w:t xml:space="preserve"> </w:t>
            </w:r>
          </w:p>
          <w:p w14:paraId="207E3030" w14:textId="221C4B66" w:rsidR="00673779" w:rsidRPr="00D938CF" w:rsidRDefault="00673779" w:rsidP="00673779">
            <w:pPr>
              <w:rPr>
                <w:rFonts w:ascii="Calibri" w:hAnsi="Calibri" w:cs="Arial"/>
                <w:sz w:val="22"/>
                <w:szCs w:val="22"/>
              </w:rPr>
            </w:pPr>
            <w:r w:rsidRPr="00D938CF">
              <w:rPr>
                <w:rFonts w:ascii="Calibri" w:hAnsi="Calibri" w:cs="Arial"/>
                <w:sz w:val="22"/>
                <w:szCs w:val="22"/>
              </w:rPr>
              <w:t xml:space="preserve">Age restriction shall only apply to a candidate where s/he is not classified as a new entrant (within the meaning of the Public Service Superannuation (Miscellaneous Provisions) Act, 2004). A candidate who is not classified as a new entrant must be under 65 years of age on </w:t>
            </w:r>
            <w:r w:rsidRPr="00D938CF">
              <w:rPr>
                <w:rFonts w:ascii="Calibri" w:hAnsi="Calibri" w:cs="Arial"/>
                <w:sz w:val="22"/>
                <w:szCs w:val="22"/>
              </w:rPr>
              <w:lastRenderedPageBreak/>
              <w:t>the first day of the month in which the latest date for receiving completed application forms for the office occurs.</w:t>
            </w:r>
          </w:p>
          <w:p w14:paraId="42B918C3" w14:textId="77777777" w:rsidR="00673779" w:rsidRPr="00D938CF" w:rsidRDefault="00673779" w:rsidP="00673779">
            <w:pPr>
              <w:rPr>
                <w:rFonts w:ascii="Calibri" w:hAnsi="Calibri" w:cs="Arial"/>
                <w:b/>
                <w:sz w:val="22"/>
                <w:szCs w:val="22"/>
                <w:u w:val="single"/>
              </w:rPr>
            </w:pPr>
          </w:p>
          <w:p w14:paraId="23A15D1F" w14:textId="70C7F7EE" w:rsidR="00673779" w:rsidRPr="006C5C6C" w:rsidRDefault="00673779" w:rsidP="00673779">
            <w:pPr>
              <w:rPr>
                <w:rFonts w:ascii="Calibri" w:hAnsi="Calibri" w:cs="Arial"/>
                <w:b/>
                <w:sz w:val="22"/>
                <w:szCs w:val="22"/>
              </w:rPr>
            </w:pPr>
            <w:r>
              <w:rPr>
                <w:rFonts w:ascii="Calibri" w:hAnsi="Calibri" w:cs="Arial"/>
                <w:b/>
                <w:sz w:val="22"/>
                <w:szCs w:val="22"/>
              </w:rPr>
              <w:t xml:space="preserve">3. </w:t>
            </w:r>
            <w:r w:rsidRPr="00D938CF">
              <w:rPr>
                <w:rFonts w:ascii="Calibri" w:hAnsi="Calibri" w:cs="Arial"/>
                <w:b/>
                <w:sz w:val="22"/>
                <w:szCs w:val="22"/>
                <w:u w:val="single"/>
              </w:rPr>
              <w:t>Health</w:t>
            </w:r>
          </w:p>
          <w:p w14:paraId="13D04F1A" w14:textId="77777777" w:rsidR="00673779" w:rsidRPr="006C5C6C" w:rsidRDefault="00673779" w:rsidP="00673779">
            <w:pPr>
              <w:rPr>
                <w:rFonts w:ascii="Calibri" w:hAnsi="Calibri" w:cs="Arial"/>
                <w:sz w:val="22"/>
                <w:szCs w:val="22"/>
              </w:rPr>
            </w:pPr>
            <w:r w:rsidRPr="006C5C6C">
              <w:rPr>
                <w:rFonts w:ascii="Calibri" w:hAnsi="Calibri" w:cs="Arial"/>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37805D2" w14:textId="77777777" w:rsidR="00673779" w:rsidRPr="006C5C6C" w:rsidRDefault="00673779" w:rsidP="00673779">
            <w:pPr>
              <w:ind w:right="-766"/>
              <w:rPr>
                <w:rFonts w:ascii="Calibri" w:hAnsi="Calibri" w:cs="Arial"/>
                <w:b/>
                <w:bCs/>
                <w:sz w:val="22"/>
                <w:szCs w:val="22"/>
              </w:rPr>
            </w:pPr>
          </w:p>
          <w:p w14:paraId="0885CB68" w14:textId="7FC47092" w:rsidR="00673779" w:rsidRPr="006C5C6C" w:rsidRDefault="00673779" w:rsidP="00673779">
            <w:pPr>
              <w:ind w:right="-766"/>
              <w:rPr>
                <w:rFonts w:ascii="Calibri" w:hAnsi="Calibri" w:cs="Arial"/>
                <w:iCs/>
                <w:sz w:val="22"/>
                <w:szCs w:val="22"/>
              </w:rPr>
            </w:pPr>
            <w:r>
              <w:rPr>
                <w:rFonts w:ascii="Calibri" w:hAnsi="Calibri" w:cs="Arial"/>
                <w:b/>
                <w:bCs/>
                <w:sz w:val="22"/>
                <w:szCs w:val="22"/>
              </w:rPr>
              <w:t xml:space="preserve">4. </w:t>
            </w:r>
            <w:r w:rsidRPr="00D938CF">
              <w:rPr>
                <w:rFonts w:ascii="Calibri" w:hAnsi="Calibri" w:cs="Arial"/>
                <w:b/>
                <w:bCs/>
                <w:sz w:val="22"/>
                <w:szCs w:val="22"/>
                <w:u w:val="single"/>
              </w:rPr>
              <w:t>Character</w:t>
            </w:r>
          </w:p>
          <w:p w14:paraId="2BA226A1" w14:textId="11B9BF66" w:rsidR="00673779" w:rsidRPr="009D1A3C" w:rsidRDefault="00673779" w:rsidP="00673779">
            <w:pPr>
              <w:ind w:right="-766"/>
              <w:rPr>
                <w:rFonts w:ascii="Calibri" w:hAnsi="Calibri" w:cs="Arial"/>
                <w:sz w:val="22"/>
                <w:szCs w:val="22"/>
              </w:rPr>
            </w:pPr>
            <w:r w:rsidRPr="006C5C6C">
              <w:rPr>
                <w:rFonts w:ascii="Calibri" w:hAnsi="Calibri" w:cs="Arial"/>
                <w:sz w:val="22"/>
                <w:szCs w:val="22"/>
              </w:rPr>
              <w:t>Each candidate for and any person holding the office must be of good character</w:t>
            </w:r>
          </w:p>
        </w:tc>
      </w:tr>
      <w:tr w:rsidR="00673779" w:rsidRPr="006C5C6C" w14:paraId="795B45CD" w14:textId="77777777" w:rsidTr="00D938CF">
        <w:trPr>
          <w:trHeight w:val="680"/>
        </w:trPr>
        <w:tc>
          <w:tcPr>
            <w:tcW w:w="2181" w:type="dxa"/>
          </w:tcPr>
          <w:p w14:paraId="1B59E23F" w14:textId="77777777" w:rsidR="00673779" w:rsidRPr="00D938CF" w:rsidRDefault="00673779" w:rsidP="00673779">
            <w:pPr>
              <w:rPr>
                <w:rFonts w:ascii="Calibri" w:hAnsi="Calibri" w:cs="Arial"/>
                <w:b/>
                <w:bCs/>
                <w:sz w:val="22"/>
                <w:szCs w:val="22"/>
              </w:rPr>
            </w:pPr>
            <w:r w:rsidRPr="00D938CF">
              <w:rPr>
                <w:rFonts w:ascii="Calibri" w:hAnsi="Calibri" w:cs="Arial"/>
                <w:b/>
                <w:bCs/>
                <w:sz w:val="22"/>
                <w:szCs w:val="22"/>
              </w:rPr>
              <w:lastRenderedPageBreak/>
              <w:t>Other requirements specific to the post</w:t>
            </w:r>
          </w:p>
        </w:tc>
        <w:tc>
          <w:tcPr>
            <w:tcW w:w="8576" w:type="dxa"/>
          </w:tcPr>
          <w:p w14:paraId="657999CC" w14:textId="043F85AE" w:rsidR="00673779" w:rsidRPr="00673779" w:rsidRDefault="00673779" w:rsidP="00673779">
            <w:pPr>
              <w:pStyle w:val="ListParagraph"/>
              <w:numPr>
                <w:ilvl w:val="0"/>
                <w:numId w:val="36"/>
              </w:numPr>
              <w:rPr>
                <w:rFonts w:ascii="Calibri" w:hAnsi="Calibri" w:cs="Arial"/>
                <w:color w:val="FF0000"/>
                <w:sz w:val="22"/>
                <w:szCs w:val="22"/>
              </w:rPr>
            </w:pPr>
            <w:r w:rsidRPr="00673779">
              <w:rPr>
                <w:rFonts w:ascii="Calibri" w:hAnsi="Calibri" w:cs="Arial"/>
                <w:bCs/>
                <w:iCs/>
                <w:sz w:val="22"/>
                <w:szCs w:val="22"/>
              </w:rPr>
              <w:t>A flexible approach to working hours is required in order to ensure deadlines are met</w:t>
            </w:r>
          </w:p>
        </w:tc>
      </w:tr>
      <w:tr w:rsidR="00673779" w:rsidRPr="006C5C6C" w14:paraId="6A404C5E" w14:textId="77777777" w:rsidTr="00D938CF">
        <w:trPr>
          <w:trHeight w:val="1048"/>
        </w:trPr>
        <w:tc>
          <w:tcPr>
            <w:tcW w:w="2181" w:type="dxa"/>
          </w:tcPr>
          <w:p w14:paraId="7BAEFD2A" w14:textId="77777777" w:rsidR="00673779" w:rsidRPr="00D938CF" w:rsidRDefault="00673779" w:rsidP="00673779">
            <w:pPr>
              <w:rPr>
                <w:rFonts w:ascii="Calibri" w:hAnsi="Calibri" w:cs="Arial"/>
                <w:b/>
                <w:bCs/>
                <w:sz w:val="22"/>
                <w:szCs w:val="22"/>
              </w:rPr>
            </w:pPr>
            <w:r w:rsidRPr="00D938CF">
              <w:rPr>
                <w:rFonts w:ascii="Calibri" w:hAnsi="Calibri" w:cs="Arial"/>
                <w:b/>
                <w:bCs/>
                <w:sz w:val="22"/>
                <w:szCs w:val="22"/>
              </w:rPr>
              <w:t>Skills, competencies and/or knowledge</w:t>
            </w:r>
          </w:p>
          <w:p w14:paraId="17AD93B2" w14:textId="77777777" w:rsidR="00673779" w:rsidRPr="00D938CF" w:rsidRDefault="00673779" w:rsidP="00673779">
            <w:pPr>
              <w:rPr>
                <w:rFonts w:ascii="Calibri" w:hAnsi="Calibri" w:cs="Arial"/>
                <w:b/>
                <w:bCs/>
                <w:sz w:val="22"/>
                <w:szCs w:val="22"/>
              </w:rPr>
            </w:pPr>
          </w:p>
          <w:p w14:paraId="0DE4B5B7" w14:textId="77777777" w:rsidR="00673779" w:rsidRPr="00D938CF" w:rsidRDefault="00673779" w:rsidP="00673779">
            <w:pPr>
              <w:rPr>
                <w:rFonts w:ascii="Calibri" w:hAnsi="Calibri" w:cs="Arial"/>
                <w:b/>
                <w:bCs/>
                <w:sz w:val="22"/>
                <w:szCs w:val="22"/>
              </w:rPr>
            </w:pPr>
          </w:p>
        </w:tc>
        <w:tc>
          <w:tcPr>
            <w:tcW w:w="8576" w:type="dxa"/>
          </w:tcPr>
          <w:p w14:paraId="74B0D3BC" w14:textId="1AF45766" w:rsidR="00673779" w:rsidRDefault="00673779" w:rsidP="00673779">
            <w:pPr>
              <w:rPr>
                <w:rFonts w:ascii="Calibri" w:hAnsi="Calibri" w:cs="Arial"/>
                <w:b/>
                <w:bCs/>
                <w:iCs/>
                <w:sz w:val="22"/>
                <w:szCs w:val="22"/>
              </w:rPr>
            </w:pPr>
            <w:r>
              <w:rPr>
                <w:rFonts w:ascii="Calibri" w:hAnsi="Calibri" w:cs="Arial"/>
                <w:b/>
                <w:bCs/>
                <w:iCs/>
                <w:sz w:val="22"/>
                <w:szCs w:val="22"/>
              </w:rPr>
              <w:t>D</w:t>
            </w:r>
            <w:r w:rsidRPr="00172E7D">
              <w:rPr>
                <w:rFonts w:ascii="Calibri" w:hAnsi="Calibri" w:cs="Arial"/>
                <w:b/>
                <w:bCs/>
                <w:iCs/>
                <w:sz w:val="22"/>
                <w:szCs w:val="22"/>
              </w:rPr>
              <w:t>emonstrates the following:</w:t>
            </w:r>
          </w:p>
          <w:p w14:paraId="3EB7CE41" w14:textId="77777777" w:rsidR="00673779" w:rsidRDefault="00673779" w:rsidP="00673779">
            <w:pPr>
              <w:rPr>
                <w:rFonts w:ascii="Calibri" w:hAnsi="Calibri" w:cs="Arial"/>
                <w:b/>
                <w:bCs/>
                <w:iCs/>
                <w:sz w:val="22"/>
                <w:szCs w:val="22"/>
              </w:rPr>
            </w:pPr>
          </w:p>
          <w:p w14:paraId="2C70704D" w14:textId="77777777" w:rsidR="00673779" w:rsidRPr="00172E7D" w:rsidRDefault="00673779" w:rsidP="00673779">
            <w:pPr>
              <w:rPr>
                <w:rFonts w:ascii="Calibri" w:hAnsi="Calibri" w:cs="Arial"/>
                <w:b/>
                <w:bCs/>
                <w:iCs/>
                <w:sz w:val="22"/>
                <w:szCs w:val="22"/>
              </w:rPr>
            </w:pPr>
            <w:r>
              <w:rPr>
                <w:rFonts w:ascii="Calibri" w:hAnsi="Calibri" w:cs="Arial"/>
                <w:b/>
                <w:bCs/>
                <w:iCs/>
                <w:sz w:val="22"/>
                <w:szCs w:val="22"/>
              </w:rPr>
              <w:t>Knowledge &amp; Experience</w:t>
            </w:r>
          </w:p>
          <w:p w14:paraId="709107E5" w14:textId="77777777" w:rsidR="00673779" w:rsidRPr="001965DB" w:rsidRDefault="00673779" w:rsidP="00673779">
            <w:pPr>
              <w:numPr>
                <w:ilvl w:val="0"/>
                <w:numId w:val="34"/>
              </w:numPr>
              <w:rPr>
                <w:rFonts w:ascii="Calibri" w:hAnsi="Calibri" w:cs="Arial"/>
                <w:bCs/>
                <w:iCs/>
                <w:sz w:val="22"/>
                <w:szCs w:val="22"/>
              </w:rPr>
            </w:pPr>
            <w:r>
              <w:rPr>
                <w:rFonts w:ascii="Calibri" w:hAnsi="Calibri" w:cs="Arial"/>
                <w:bCs/>
                <w:iCs/>
                <w:sz w:val="22"/>
                <w:szCs w:val="22"/>
              </w:rPr>
              <w:t xml:space="preserve">Demonstrate depth and breadth of </w:t>
            </w:r>
            <w:r w:rsidRPr="001965DB">
              <w:rPr>
                <w:rFonts w:ascii="Calibri" w:hAnsi="Calibri" w:cs="Arial"/>
                <w:bCs/>
                <w:iCs/>
                <w:sz w:val="22"/>
                <w:szCs w:val="22"/>
              </w:rPr>
              <w:t>experience of managing and working at a senior level</w:t>
            </w:r>
          </w:p>
          <w:p w14:paraId="06E8D8CD" w14:textId="77777777" w:rsidR="00673779" w:rsidRPr="001965DB" w:rsidRDefault="00673779" w:rsidP="00673779">
            <w:pPr>
              <w:numPr>
                <w:ilvl w:val="0"/>
                <w:numId w:val="34"/>
              </w:numPr>
              <w:rPr>
                <w:rFonts w:ascii="Calibri" w:hAnsi="Calibri" w:cs="Arial"/>
                <w:bCs/>
                <w:iCs/>
                <w:sz w:val="22"/>
                <w:szCs w:val="22"/>
              </w:rPr>
            </w:pPr>
            <w:r>
              <w:rPr>
                <w:rFonts w:ascii="Calibri" w:hAnsi="Calibri" w:cs="Arial"/>
                <w:bCs/>
                <w:iCs/>
                <w:sz w:val="22"/>
                <w:szCs w:val="22"/>
              </w:rPr>
              <w:t xml:space="preserve">Demonstrate depth and breadth of </w:t>
            </w:r>
            <w:r w:rsidRPr="001965DB">
              <w:rPr>
                <w:rFonts w:ascii="Calibri" w:hAnsi="Calibri" w:cs="Arial"/>
                <w:bCs/>
                <w:iCs/>
                <w:sz w:val="22"/>
                <w:szCs w:val="22"/>
              </w:rPr>
              <w:t>experience of managing change in a complex environment</w:t>
            </w:r>
          </w:p>
          <w:p w14:paraId="2DD1E6A6" w14:textId="77777777" w:rsidR="00673779" w:rsidRDefault="00673779" w:rsidP="00673779">
            <w:pPr>
              <w:numPr>
                <w:ilvl w:val="0"/>
                <w:numId w:val="34"/>
              </w:numPr>
              <w:rPr>
                <w:rFonts w:ascii="Calibri" w:hAnsi="Calibri" w:cs="Arial"/>
                <w:bCs/>
                <w:iCs/>
                <w:sz w:val="22"/>
                <w:szCs w:val="22"/>
              </w:rPr>
            </w:pPr>
            <w:r>
              <w:rPr>
                <w:rFonts w:ascii="Calibri" w:hAnsi="Calibri" w:cs="Arial"/>
                <w:bCs/>
                <w:iCs/>
                <w:sz w:val="22"/>
                <w:szCs w:val="22"/>
              </w:rPr>
              <w:t xml:space="preserve">Demonstrate depth and breadth of </w:t>
            </w:r>
            <w:r w:rsidRPr="001965DB">
              <w:rPr>
                <w:rFonts w:ascii="Calibri" w:hAnsi="Calibri" w:cs="Arial"/>
                <w:bCs/>
                <w:iCs/>
                <w:sz w:val="22"/>
                <w:szCs w:val="22"/>
              </w:rPr>
              <w:t>experience of managing and working collaboratively with multiple internal and external stakeholders including multidisciplinary teams at clinical and administrative level</w:t>
            </w:r>
          </w:p>
          <w:p w14:paraId="688A2E4B" w14:textId="77777777" w:rsidR="00673779" w:rsidRDefault="00673779" w:rsidP="00673779">
            <w:pPr>
              <w:numPr>
                <w:ilvl w:val="0"/>
                <w:numId w:val="34"/>
              </w:numPr>
              <w:rPr>
                <w:rFonts w:ascii="Calibri" w:hAnsi="Calibri" w:cs="Arial"/>
                <w:bCs/>
                <w:iCs/>
                <w:sz w:val="22"/>
                <w:szCs w:val="22"/>
              </w:rPr>
            </w:pPr>
            <w:r w:rsidRPr="00A13087">
              <w:rPr>
                <w:rFonts w:ascii="Calibri" w:hAnsi="Calibri" w:cs="Arial"/>
                <w:bCs/>
                <w:iCs/>
                <w:sz w:val="22"/>
                <w:szCs w:val="22"/>
              </w:rPr>
              <w:t xml:space="preserve">Ability to utilise databases (training will be provided) </w:t>
            </w:r>
          </w:p>
          <w:p w14:paraId="181ED1BC" w14:textId="77777777" w:rsidR="00673779" w:rsidRDefault="00673779" w:rsidP="00673779">
            <w:pPr>
              <w:rPr>
                <w:rFonts w:ascii="Calibri" w:hAnsi="Calibri" w:cs="Arial"/>
                <w:bCs/>
                <w:iCs/>
                <w:sz w:val="22"/>
                <w:szCs w:val="22"/>
              </w:rPr>
            </w:pPr>
          </w:p>
          <w:p w14:paraId="7160CEA5" w14:textId="77777777" w:rsidR="00673779" w:rsidRPr="00A67FE9" w:rsidRDefault="00673779" w:rsidP="00673779">
            <w:pPr>
              <w:rPr>
                <w:rFonts w:ascii="Calibri" w:hAnsi="Calibri" w:cs="Arial"/>
                <w:b/>
                <w:bCs/>
                <w:iCs/>
                <w:sz w:val="22"/>
                <w:szCs w:val="22"/>
              </w:rPr>
            </w:pPr>
            <w:r w:rsidRPr="00A67FE9">
              <w:rPr>
                <w:rFonts w:ascii="Calibri" w:hAnsi="Calibri" w:cs="Arial"/>
                <w:b/>
                <w:bCs/>
                <w:iCs/>
                <w:sz w:val="22"/>
                <w:szCs w:val="22"/>
              </w:rPr>
              <w:t>Planning, Organising &amp; Delivery of Results</w:t>
            </w:r>
            <w:r>
              <w:rPr>
                <w:rFonts w:ascii="Calibri" w:hAnsi="Calibri" w:cs="Arial"/>
                <w:b/>
                <w:bCs/>
                <w:iCs/>
                <w:sz w:val="22"/>
                <w:szCs w:val="22"/>
              </w:rPr>
              <w:t xml:space="preserve"> including Commitment to a Quality Service</w:t>
            </w:r>
          </w:p>
          <w:p w14:paraId="29E4765F" w14:textId="77777777" w:rsidR="00673779" w:rsidRPr="00A13087" w:rsidRDefault="00673779" w:rsidP="00673779">
            <w:pPr>
              <w:numPr>
                <w:ilvl w:val="0"/>
                <w:numId w:val="34"/>
              </w:numPr>
              <w:rPr>
                <w:rFonts w:ascii="Calibri" w:hAnsi="Calibri" w:cs="Arial"/>
                <w:bCs/>
                <w:iCs/>
                <w:sz w:val="22"/>
                <w:szCs w:val="22"/>
              </w:rPr>
            </w:pPr>
            <w:r w:rsidRPr="00A13087">
              <w:rPr>
                <w:rFonts w:ascii="Calibri" w:hAnsi="Calibri" w:cs="Arial"/>
                <w:bCs/>
                <w:iCs/>
                <w:sz w:val="22"/>
                <w:szCs w:val="22"/>
              </w:rPr>
              <w:t xml:space="preserve">Demonstrate planning and organising ability. </w:t>
            </w:r>
          </w:p>
          <w:p w14:paraId="3C9DD9AD" w14:textId="77777777" w:rsidR="00673779" w:rsidRPr="00A13087" w:rsidRDefault="00673779" w:rsidP="00673779">
            <w:pPr>
              <w:numPr>
                <w:ilvl w:val="0"/>
                <w:numId w:val="34"/>
              </w:numPr>
              <w:rPr>
                <w:rFonts w:ascii="Calibri" w:hAnsi="Calibri" w:cs="Arial"/>
                <w:bCs/>
                <w:iCs/>
                <w:sz w:val="22"/>
                <w:szCs w:val="22"/>
              </w:rPr>
            </w:pPr>
            <w:r w:rsidRPr="00A13087">
              <w:rPr>
                <w:rFonts w:ascii="Calibri" w:hAnsi="Calibri" w:cs="Arial"/>
                <w:bCs/>
                <w:iCs/>
                <w:sz w:val="22"/>
                <w:szCs w:val="22"/>
              </w:rPr>
              <w:t>Display ability to adapt to a rapid changing environment, improve efficiency within the working environm</w:t>
            </w:r>
            <w:r>
              <w:rPr>
                <w:rFonts w:ascii="Calibri" w:hAnsi="Calibri" w:cs="Arial"/>
                <w:bCs/>
                <w:iCs/>
                <w:sz w:val="22"/>
                <w:szCs w:val="22"/>
              </w:rPr>
              <w:t>ent</w:t>
            </w:r>
            <w:r w:rsidRPr="00A13087">
              <w:rPr>
                <w:rFonts w:ascii="Calibri" w:hAnsi="Calibri" w:cs="Arial"/>
                <w:bCs/>
                <w:iCs/>
                <w:sz w:val="22"/>
                <w:szCs w:val="22"/>
              </w:rPr>
              <w:t xml:space="preserve"> and work to deadlines.</w:t>
            </w:r>
          </w:p>
          <w:p w14:paraId="0EB4A069" w14:textId="77777777" w:rsidR="00673779" w:rsidRDefault="00673779" w:rsidP="00673779">
            <w:pPr>
              <w:numPr>
                <w:ilvl w:val="0"/>
                <w:numId w:val="34"/>
              </w:numPr>
              <w:rPr>
                <w:rFonts w:ascii="Calibri" w:hAnsi="Calibri" w:cs="Arial"/>
                <w:bCs/>
                <w:iCs/>
                <w:sz w:val="22"/>
                <w:szCs w:val="22"/>
              </w:rPr>
            </w:pPr>
            <w:r w:rsidRPr="00A13087">
              <w:rPr>
                <w:rFonts w:ascii="Calibri" w:hAnsi="Calibri" w:cs="Arial"/>
                <w:bCs/>
                <w:iCs/>
                <w:sz w:val="22"/>
                <w:szCs w:val="22"/>
              </w:rPr>
              <w:t>Display a flexible adaptable attitude to work and workload.</w:t>
            </w:r>
          </w:p>
          <w:p w14:paraId="427A9876" w14:textId="77777777" w:rsidR="00673779" w:rsidRDefault="00673779" w:rsidP="00673779">
            <w:pPr>
              <w:numPr>
                <w:ilvl w:val="0"/>
                <w:numId w:val="34"/>
              </w:numPr>
              <w:rPr>
                <w:rFonts w:ascii="Calibri" w:hAnsi="Calibri" w:cs="Arial"/>
                <w:bCs/>
                <w:iCs/>
                <w:sz w:val="22"/>
                <w:szCs w:val="22"/>
              </w:rPr>
            </w:pPr>
            <w:r w:rsidRPr="00A13087">
              <w:rPr>
                <w:rFonts w:ascii="Calibri" w:hAnsi="Calibri" w:cs="Arial"/>
                <w:bCs/>
                <w:iCs/>
                <w:sz w:val="22"/>
                <w:szCs w:val="22"/>
              </w:rPr>
              <w:t>Demonstrate ability</w:t>
            </w:r>
            <w:r>
              <w:rPr>
                <w:rFonts w:ascii="Calibri" w:hAnsi="Calibri" w:cs="Arial"/>
                <w:bCs/>
                <w:iCs/>
                <w:sz w:val="22"/>
                <w:szCs w:val="22"/>
              </w:rPr>
              <w:t xml:space="preserve"> to utilise computer technology</w:t>
            </w:r>
            <w:r w:rsidRPr="00A13087">
              <w:rPr>
                <w:rFonts w:ascii="Calibri" w:hAnsi="Calibri" w:cs="Arial"/>
                <w:bCs/>
                <w:iCs/>
                <w:sz w:val="22"/>
                <w:szCs w:val="22"/>
              </w:rPr>
              <w:t xml:space="preserve"> and ability to prioritise workload effectively including a good knowledge of Microsoft Office including Word/ Excel/ Access/ Email and internet.</w:t>
            </w:r>
          </w:p>
          <w:p w14:paraId="7437C92C" w14:textId="77777777" w:rsidR="00673779" w:rsidRPr="00A13087" w:rsidRDefault="00673779" w:rsidP="00673779">
            <w:pPr>
              <w:numPr>
                <w:ilvl w:val="0"/>
                <w:numId w:val="34"/>
              </w:numPr>
              <w:rPr>
                <w:rFonts w:ascii="Calibri" w:hAnsi="Calibri" w:cs="Arial"/>
                <w:bCs/>
                <w:iCs/>
                <w:sz w:val="22"/>
                <w:szCs w:val="22"/>
              </w:rPr>
            </w:pPr>
            <w:r w:rsidRPr="00A13087">
              <w:rPr>
                <w:rFonts w:ascii="Calibri" w:hAnsi="Calibri" w:cs="Arial"/>
                <w:bCs/>
                <w:iCs/>
                <w:sz w:val="22"/>
                <w:szCs w:val="22"/>
              </w:rPr>
              <w:t xml:space="preserve">The ability to anticipate trends and identify opportunities with regards to service developments and improvements </w:t>
            </w:r>
          </w:p>
          <w:p w14:paraId="1B2D82D1" w14:textId="456225EE" w:rsidR="00673779" w:rsidRDefault="00673779" w:rsidP="00673779">
            <w:pPr>
              <w:numPr>
                <w:ilvl w:val="0"/>
                <w:numId w:val="34"/>
              </w:numPr>
              <w:rPr>
                <w:rFonts w:ascii="Calibri" w:hAnsi="Calibri" w:cs="Arial"/>
                <w:bCs/>
                <w:iCs/>
                <w:sz w:val="22"/>
                <w:szCs w:val="22"/>
              </w:rPr>
            </w:pPr>
            <w:r w:rsidRPr="00A13087">
              <w:rPr>
                <w:rFonts w:ascii="Calibri" w:hAnsi="Calibri" w:cs="Arial"/>
                <w:bCs/>
                <w:iCs/>
                <w:sz w:val="22"/>
                <w:szCs w:val="22"/>
              </w:rPr>
              <w:t>Be aware of and adhere to relevant standards, policies and legislation.</w:t>
            </w:r>
          </w:p>
          <w:p w14:paraId="3C0039B5" w14:textId="77777777" w:rsidR="00673779" w:rsidRDefault="00673779" w:rsidP="00673779">
            <w:pPr>
              <w:rPr>
                <w:rFonts w:ascii="Calibri" w:hAnsi="Calibri" w:cs="Arial"/>
                <w:bCs/>
                <w:iCs/>
                <w:sz w:val="22"/>
                <w:szCs w:val="22"/>
              </w:rPr>
            </w:pPr>
          </w:p>
          <w:p w14:paraId="6FB2ADEA" w14:textId="77777777" w:rsidR="00673779" w:rsidRPr="00A67FE9" w:rsidRDefault="00673779" w:rsidP="00673779">
            <w:pPr>
              <w:rPr>
                <w:rFonts w:ascii="Calibri" w:hAnsi="Calibri" w:cs="Arial"/>
                <w:b/>
                <w:bCs/>
                <w:iCs/>
                <w:sz w:val="22"/>
                <w:szCs w:val="22"/>
              </w:rPr>
            </w:pPr>
            <w:r w:rsidRPr="00A67FE9">
              <w:rPr>
                <w:rFonts w:ascii="Calibri" w:hAnsi="Calibri" w:cs="Arial"/>
                <w:b/>
                <w:bCs/>
                <w:iCs/>
                <w:sz w:val="22"/>
                <w:szCs w:val="22"/>
              </w:rPr>
              <w:t>Building and Maintaining Relationships including Teamwork &amp; Leadership Skills</w:t>
            </w:r>
          </w:p>
          <w:p w14:paraId="34C6F00E" w14:textId="77777777" w:rsidR="00673779" w:rsidRDefault="00673779" w:rsidP="00673779">
            <w:pPr>
              <w:numPr>
                <w:ilvl w:val="0"/>
                <w:numId w:val="34"/>
              </w:numPr>
              <w:rPr>
                <w:rFonts w:ascii="Calibri" w:hAnsi="Calibri" w:cs="Arial"/>
                <w:bCs/>
                <w:iCs/>
                <w:sz w:val="22"/>
                <w:szCs w:val="22"/>
              </w:rPr>
            </w:pPr>
            <w:r w:rsidRPr="00A13087">
              <w:rPr>
                <w:rFonts w:ascii="Calibri" w:hAnsi="Calibri" w:cs="Arial"/>
                <w:bCs/>
                <w:iCs/>
                <w:sz w:val="22"/>
                <w:szCs w:val="22"/>
              </w:rPr>
              <w:t>Demonstrate evidence of experience with multidisciplinary teams at clinical and administration level and an understanding of service d</w:t>
            </w:r>
            <w:r>
              <w:rPr>
                <w:rFonts w:ascii="Calibri" w:hAnsi="Calibri" w:cs="Arial"/>
                <w:bCs/>
                <w:iCs/>
                <w:sz w:val="22"/>
                <w:szCs w:val="22"/>
              </w:rPr>
              <w:t>elivery across all specialities</w:t>
            </w:r>
          </w:p>
          <w:p w14:paraId="4EF42147" w14:textId="77777777" w:rsidR="00673779" w:rsidRPr="00A13087" w:rsidRDefault="00673779" w:rsidP="00673779">
            <w:pPr>
              <w:numPr>
                <w:ilvl w:val="0"/>
                <w:numId w:val="34"/>
              </w:numPr>
              <w:rPr>
                <w:rFonts w:ascii="Calibri" w:hAnsi="Calibri" w:cs="Arial"/>
                <w:bCs/>
                <w:iCs/>
                <w:sz w:val="22"/>
                <w:szCs w:val="22"/>
              </w:rPr>
            </w:pPr>
            <w:r w:rsidRPr="00A13087">
              <w:rPr>
                <w:rFonts w:ascii="Calibri" w:hAnsi="Calibri" w:cs="Arial"/>
                <w:bCs/>
                <w:iCs/>
                <w:sz w:val="22"/>
                <w:szCs w:val="22"/>
              </w:rPr>
              <w:t>A high level of interpersonal and communication skills including negotiation skills, conflict resolution and the ability to build and maintain relationships and positively influence the thinking of others</w:t>
            </w:r>
          </w:p>
          <w:p w14:paraId="06AD729E" w14:textId="77777777" w:rsidR="00673779" w:rsidRPr="00A67FE9" w:rsidRDefault="00673779" w:rsidP="00673779">
            <w:pPr>
              <w:rPr>
                <w:rFonts w:ascii="Calibri" w:hAnsi="Calibri" w:cs="Arial"/>
                <w:bCs/>
                <w:iCs/>
                <w:sz w:val="22"/>
                <w:szCs w:val="22"/>
              </w:rPr>
            </w:pPr>
          </w:p>
          <w:p w14:paraId="4712D85C" w14:textId="77777777" w:rsidR="00673779" w:rsidRPr="00A67FE9" w:rsidRDefault="00673779" w:rsidP="00673779">
            <w:pPr>
              <w:rPr>
                <w:rFonts w:ascii="Calibri" w:hAnsi="Calibri" w:cs="Arial"/>
                <w:b/>
                <w:bCs/>
                <w:iCs/>
                <w:sz w:val="22"/>
                <w:szCs w:val="22"/>
              </w:rPr>
            </w:pPr>
            <w:r w:rsidRPr="00A67FE9">
              <w:rPr>
                <w:rFonts w:ascii="Calibri" w:hAnsi="Calibri" w:cs="Arial"/>
                <w:b/>
                <w:bCs/>
                <w:iCs/>
                <w:sz w:val="22"/>
                <w:szCs w:val="22"/>
              </w:rPr>
              <w:t>Evaluating Information, Problem Solving &amp; Decision Making</w:t>
            </w:r>
          </w:p>
          <w:p w14:paraId="39032DC5" w14:textId="77777777" w:rsidR="00673779" w:rsidRPr="00A13087" w:rsidRDefault="00673779" w:rsidP="00673779">
            <w:pPr>
              <w:numPr>
                <w:ilvl w:val="0"/>
                <w:numId w:val="34"/>
              </w:numPr>
              <w:rPr>
                <w:rFonts w:ascii="Calibri" w:hAnsi="Calibri" w:cs="Arial"/>
                <w:bCs/>
                <w:iCs/>
                <w:sz w:val="22"/>
                <w:szCs w:val="22"/>
              </w:rPr>
            </w:pPr>
            <w:r w:rsidRPr="00A13087">
              <w:rPr>
                <w:rFonts w:ascii="Calibri" w:hAnsi="Calibri" w:cs="Arial"/>
                <w:bCs/>
                <w:iCs/>
                <w:sz w:val="22"/>
                <w:szCs w:val="22"/>
              </w:rPr>
              <w:t>Demonstrate ability to problem solve with innovative solutions.</w:t>
            </w:r>
          </w:p>
          <w:p w14:paraId="49FFAB11" w14:textId="77777777" w:rsidR="00673779" w:rsidRPr="00A13087" w:rsidRDefault="00673779" w:rsidP="00673779">
            <w:pPr>
              <w:numPr>
                <w:ilvl w:val="0"/>
                <w:numId w:val="34"/>
              </w:numPr>
              <w:rPr>
                <w:rFonts w:ascii="Calibri" w:hAnsi="Calibri" w:cs="Arial"/>
                <w:bCs/>
                <w:iCs/>
                <w:sz w:val="22"/>
                <w:szCs w:val="22"/>
              </w:rPr>
            </w:pPr>
            <w:r w:rsidRPr="00A13087">
              <w:rPr>
                <w:rFonts w:ascii="Calibri" w:hAnsi="Calibri" w:cs="Arial"/>
                <w:bCs/>
                <w:iCs/>
                <w:sz w:val="22"/>
                <w:szCs w:val="22"/>
              </w:rPr>
              <w:t>Demonstrate capacity for management responsibility and demonstration of initiative, including decision making.</w:t>
            </w:r>
          </w:p>
          <w:p w14:paraId="70529678" w14:textId="77777777" w:rsidR="00673779" w:rsidRDefault="00673779" w:rsidP="00673779">
            <w:pPr>
              <w:rPr>
                <w:rFonts w:ascii="Calibri" w:hAnsi="Calibri" w:cs="Arial"/>
                <w:bCs/>
                <w:iCs/>
                <w:sz w:val="22"/>
                <w:szCs w:val="22"/>
              </w:rPr>
            </w:pPr>
          </w:p>
          <w:p w14:paraId="2B637DFE" w14:textId="77777777" w:rsidR="00673779" w:rsidRPr="00A67FE9" w:rsidRDefault="00673779" w:rsidP="00673779">
            <w:pPr>
              <w:rPr>
                <w:rFonts w:ascii="Calibri" w:hAnsi="Calibri" w:cs="Arial"/>
                <w:b/>
                <w:bCs/>
                <w:iCs/>
                <w:sz w:val="22"/>
                <w:szCs w:val="22"/>
              </w:rPr>
            </w:pPr>
            <w:r w:rsidRPr="00A67FE9">
              <w:rPr>
                <w:rFonts w:ascii="Calibri" w:hAnsi="Calibri" w:cs="Arial"/>
                <w:b/>
                <w:bCs/>
                <w:iCs/>
                <w:sz w:val="22"/>
                <w:szCs w:val="22"/>
              </w:rPr>
              <w:t>Communication &amp; Interpersonal Skills</w:t>
            </w:r>
          </w:p>
          <w:p w14:paraId="22E5519E" w14:textId="77777777" w:rsidR="00673779" w:rsidRPr="00A13087" w:rsidRDefault="00673779" w:rsidP="00673779">
            <w:pPr>
              <w:numPr>
                <w:ilvl w:val="0"/>
                <w:numId w:val="34"/>
              </w:numPr>
              <w:rPr>
                <w:rFonts w:ascii="Calibri" w:hAnsi="Calibri" w:cs="Arial"/>
                <w:bCs/>
                <w:iCs/>
                <w:sz w:val="22"/>
                <w:szCs w:val="22"/>
              </w:rPr>
            </w:pPr>
            <w:r w:rsidRPr="00A13087">
              <w:rPr>
                <w:rFonts w:ascii="Calibri" w:hAnsi="Calibri" w:cs="Arial"/>
                <w:bCs/>
                <w:iCs/>
                <w:sz w:val="22"/>
                <w:szCs w:val="22"/>
              </w:rPr>
              <w:t>Demonstrate effective communication skills including the ability to present information in a clear and concise manner.</w:t>
            </w:r>
          </w:p>
          <w:p w14:paraId="42887AD1" w14:textId="75E991FD" w:rsidR="00673779" w:rsidRPr="006C5C6C" w:rsidRDefault="00673779" w:rsidP="00673779">
            <w:pPr>
              <w:rPr>
                <w:rFonts w:ascii="Calibri" w:hAnsi="Calibri" w:cs="Arial"/>
                <w:iCs/>
                <w:color w:val="FF0000"/>
                <w:sz w:val="22"/>
                <w:szCs w:val="22"/>
              </w:rPr>
            </w:pPr>
          </w:p>
        </w:tc>
      </w:tr>
      <w:tr w:rsidR="00673779" w:rsidRPr="006C5C6C" w14:paraId="3BFDC4C8" w14:textId="77777777" w:rsidTr="00D938CF">
        <w:tc>
          <w:tcPr>
            <w:tcW w:w="2181" w:type="dxa"/>
          </w:tcPr>
          <w:p w14:paraId="5DBD3A4C" w14:textId="77777777" w:rsidR="00673779" w:rsidRPr="006C5C6C" w:rsidRDefault="00673779" w:rsidP="00673779">
            <w:pPr>
              <w:rPr>
                <w:rFonts w:ascii="Calibri" w:hAnsi="Calibri" w:cs="Arial"/>
                <w:b/>
                <w:bCs/>
                <w:sz w:val="22"/>
                <w:szCs w:val="22"/>
              </w:rPr>
            </w:pPr>
            <w:r w:rsidRPr="006C5C6C">
              <w:rPr>
                <w:rFonts w:ascii="Calibri" w:hAnsi="Calibri" w:cs="Arial"/>
                <w:b/>
                <w:bCs/>
                <w:sz w:val="22"/>
                <w:szCs w:val="22"/>
              </w:rPr>
              <w:t>Campaign Specific Selection Process</w:t>
            </w:r>
          </w:p>
          <w:p w14:paraId="19219836" w14:textId="77777777" w:rsidR="00673779" w:rsidRPr="006C5C6C" w:rsidRDefault="00673779" w:rsidP="00673779">
            <w:pPr>
              <w:rPr>
                <w:rFonts w:ascii="Calibri" w:hAnsi="Calibri" w:cs="Arial"/>
                <w:b/>
                <w:bCs/>
                <w:sz w:val="22"/>
                <w:szCs w:val="22"/>
              </w:rPr>
            </w:pPr>
          </w:p>
          <w:p w14:paraId="53A70FC0" w14:textId="77777777" w:rsidR="00673779" w:rsidRPr="006C5C6C" w:rsidRDefault="00673779" w:rsidP="00673779">
            <w:pPr>
              <w:rPr>
                <w:rFonts w:ascii="Calibri" w:hAnsi="Calibri" w:cs="Arial"/>
                <w:b/>
                <w:bCs/>
                <w:sz w:val="22"/>
                <w:szCs w:val="22"/>
              </w:rPr>
            </w:pPr>
            <w:r w:rsidRPr="006C5C6C">
              <w:rPr>
                <w:rFonts w:ascii="Calibri" w:hAnsi="Calibri" w:cs="Arial"/>
                <w:b/>
                <w:bCs/>
                <w:sz w:val="22"/>
                <w:szCs w:val="22"/>
              </w:rPr>
              <w:t>Ranking/Shortlisting/ Interview</w:t>
            </w:r>
          </w:p>
        </w:tc>
        <w:tc>
          <w:tcPr>
            <w:tcW w:w="8576" w:type="dxa"/>
          </w:tcPr>
          <w:p w14:paraId="2AFD2B1F" w14:textId="77777777" w:rsidR="00673779" w:rsidRPr="00F6254C" w:rsidRDefault="00673779" w:rsidP="00673779">
            <w:pPr>
              <w:rPr>
                <w:rFonts w:ascii="Arial" w:hAnsi="Arial" w:cs="Arial"/>
              </w:rPr>
            </w:pPr>
            <w:r w:rsidRPr="00F6254C">
              <w:rPr>
                <w:rFonts w:ascii="Arial" w:hAnsi="Arial" w:cs="Arial"/>
              </w:rPr>
              <w:lastRenderedPageBreak/>
              <w:t xml:space="preserve">A ranking and or shortlisting exercise may be carried out on the basis of information supplied in your application form.  The criteria for ranking and or shortlisting are based on the </w:t>
            </w:r>
            <w:r w:rsidRPr="00F6254C">
              <w:rPr>
                <w:rFonts w:ascii="Arial" w:hAnsi="Arial" w:cs="Arial"/>
              </w:rPr>
              <w:lastRenderedPageBreak/>
              <w:t xml:space="preserve">requirements of the post as outlined in the eligibility criteria and skills, competencies and/or knowledge section of this job specification.  Therefore it is very important that you think about your experience in light of those requirements.  </w:t>
            </w:r>
          </w:p>
          <w:p w14:paraId="296FEF7D" w14:textId="77777777" w:rsidR="00673779" w:rsidRPr="00F6254C" w:rsidRDefault="00673779" w:rsidP="00673779">
            <w:pPr>
              <w:rPr>
                <w:rFonts w:ascii="Arial" w:hAnsi="Arial" w:cs="Arial"/>
              </w:rPr>
            </w:pPr>
          </w:p>
          <w:p w14:paraId="07D24DB4" w14:textId="77777777" w:rsidR="00673779" w:rsidRPr="00F6254C" w:rsidRDefault="00673779" w:rsidP="00673779">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7194DBDC" w14:textId="77777777" w:rsidR="00673779" w:rsidRPr="00F6254C" w:rsidRDefault="00673779" w:rsidP="00673779">
            <w:pPr>
              <w:rPr>
                <w:rFonts w:ascii="Arial" w:hAnsi="Arial" w:cs="Arial"/>
                <w:iCs/>
              </w:rPr>
            </w:pPr>
          </w:p>
          <w:p w14:paraId="7196D064" w14:textId="0810E149" w:rsidR="00673779" w:rsidRDefault="00673779" w:rsidP="00673779">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34FF1C98" w14:textId="77777777" w:rsidR="00673779" w:rsidRPr="000A77B8" w:rsidRDefault="00673779" w:rsidP="00673779">
            <w:pPr>
              <w:rPr>
                <w:rFonts w:ascii="Arial" w:hAnsi="Arial" w:cs="Arial"/>
                <w:iCs/>
              </w:rPr>
            </w:pPr>
          </w:p>
        </w:tc>
      </w:tr>
      <w:tr w:rsidR="00673779" w:rsidRPr="009F3F3A" w14:paraId="11FAB7A8" w14:textId="77777777" w:rsidTr="00D938C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673779" w:rsidRPr="009F3F3A" w:rsidRDefault="00673779" w:rsidP="00673779">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6D072C0D" w14:textId="77777777" w:rsidR="00673779" w:rsidRPr="009F3F3A" w:rsidRDefault="00673779" w:rsidP="00673779">
            <w:pPr>
              <w:jc w:val="right"/>
              <w:rPr>
                <w:rFonts w:ascii="Arial" w:hAnsi="Arial" w:cs="Arial"/>
                <w:b/>
                <w:bCs/>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673779" w:rsidRPr="009F3F3A" w:rsidRDefault="00673779" w:rsidP="00673779">
            <w:pPr>
              <w:rPr>
                <w:rFonts w:ascii="Arial" w:hAnsi="Arial" w:cs="Arial"/>
                <w:iCs/>
              </w:rPr>
            </w:pPr>
            <w:r w:rsidRPr="009F3F3A">
              <w:rPr>
                <w:rFonts w:ascii="Arial" w:hAnsi="Arial" w:cs="Arial"/>
                <w:iCs/>
              </w:rPr>
              <w:t>The HSE is an equal opportunities employer.</w:t>
            </w:r>
          </w:p>
          <w:p w14:paraId="48A21919" w14:textId="77777777" w:rsidR="00673779" w:rsidRPr="009F3F3A" w:rsidRDefault="00673779" w:rsidP="00673779">
            <w:pPr>
              <w:rPr>
                <w:rFonts w:ascii="Arial" w:hAnsi="Arial" w:cs="Arial"/>
                <w:color w:val="000000"/>
                <w:shd w:val="clear" w:color="auto" w:fill="FFFFFF"/>
              </w:rPr>
            </w:pPr>
          </w:p>
          <w:p w14:paraId="4E5BECCC" w14:textId="77777777" w:rsidR="00673779" w:rsidRPr="009F3F3A" w:rsidRDefault="00673779" w:rsidP="00673779">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673779" w:rsidRPr="009F3F3A" w:rsidRDefault="00673779" w:rsidP="00673779">
            <w:pPr>
              <w:rPr>
                <w:rFonts w:ascii="Arial" w:hAnsi="Arial" w:cs="Arial"/>
                <w:color w:val="000000"/>
                <w:shd w:val="clear" w:color="auto" w:fill="FFFFFF"/>
              </w:rPr>
            </w:pPr>
          </w:p>
          <w:p w14:paraId="755DFD25" w14:textId="77777777" w:rsidR="00673779" w:rsidRPr="009F3F3A" w:rsidRDefault="00673779" w:rsidP="00673779">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673779" w:rsidRPr="009F3F3A" w:rsidRDefault="00673779" w:rsidP="00673779">
            <w:pPr>
              <w:rPr>
                <w:rFonts w:ascii="Arial" w:hAnsi="Arial" w:cs="Arial"/>
                <w:color w:val="000000"/>
                <w:shd w:val="clear" w:color="auto" w:fill="FFFFFF"/>
              </w:rPr>
            </w:pPr>
          </w:p>
          <w:p w14:paraId="0E79D5FF" w14:textId="77777777" w:rsidR="00673779" w:rsidRPr="009F3F3A" w:rsidRDefault="00673779" w:rsidP="00673779">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F3CABC7" w14:textId="77777777" w:rsidR="00673779" w:rsidRPr="009F3F3A" w:rsidRDefault="00673779" w:rsidP="00673779">
            <w:pPr>
              <w:rPr>
                <w:rFonts w:ascii="Arial" w:hAnsi="Arial" w:cs="Arial"/>
                <w:color w:val="000000"/>
                <w:shd w:val="clear" w:color="auto" w:fill="FFFFFF"/>
              </w:rPr>
            </w:pPr>
          </w:p>
          <w:p w14:paraId="2806547B" w14:textId="77777777" w:rsidR="00673779" w:rsidRDefault="00673779" w:rsidP="00673779">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20"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p w14:paraId="5B08B5D1" w14:textId="77777777" w:rsidR="00673779" w:rsidRPr="009F3F3A" w:rsidRDefault="00673779" w:rsidP="00673779">
            <w:pPr>
              <w:rPr>
                <w:rFonts w:ascii="Arial" w:hAnsi="Arial" w:cs="Arial"/>
              </w:rPr>
            </w:pPr>
          </w:p>
        </w:tc>
      </w:tr>
      <w:tr w:rsidR="00673779" w:rsidRPr="006C5C6C" w14:paraId="6B4D8C46" w14:textId="77777777" w:rsidTr="00D938CF">
        <w:tc>
          <w:tcPr>
            <w:tcW w:w="2181" w:type="dxa"/>
          </w:tcPr>
          <w:p w14:paraId="69769C16" w14:textId="77777777" w:rsidR="00673779" w:rsidRPr="006C5C6C" w:rsidRDefault="00673779" w:rsidP="00673779">
            <w:pPr>
              <w:rPr>
                <w:rFonts w:ascii="Calibri" w:hAnsi="Calibri" w:cs="Arial"/>
                <w:b/>
                <w:bCs/>
                <w:sz w:val="22"/>
                <w:szCs w:val="22"/>
              </w:rPr>
            </w:pPr>
            <w:r w:rsidRPr="006C5C6C">
              <w:rPr>
                <w:rFonts w:ascii="Calibri" w:hAnsi="Calibri" w:cs="Arial"/>
                <w:b/>
                <w:bCs/>
                <w:sz w:val="22"/>
                <w:szCs w:val="22"/>
              </w:rPr>
              <w:t>Code of Practice</w:t>
            </w:r>
          </w:p>
        </w:tc>
        <w:tc>
          <w:tcPr>
            <w:tcW w:w="8576" w:type="dxa"/>
          </w:tcPr>
          <w:p w14:paraId="53FA9593" w14:textId="77777777" w:rsidR="00673779" w:rsidRPr="00F1442F" w:rsidRDefault="00673779" w:rsidP="00673779">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6DEB4AB" w14:textId="77777777" w:rsidR="00673779" w:rsidRPr="00F1442F" w:rsidRDefault="00673779" w:rsidP="00673779">
            <w:pPr>
              <w:rPr>
                <w:rFonts w:ascii="Arial" w:hAnsi="Arial" w:cs="Arial"/>
              </w:rPr>
            </w:pPr>
          </w:p>
          <w:p w14:paraId="4F311BD0" w14:textId="77777777" w:rsidR="00673779" w:rsidRPr="00F1442F" w:rsidRDefault="00673779" w:rsidP="00673779">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D9C6F4" w14:textId="77777777" w:rsidR="00673779" w:rsidRPr="00F1442F" w:rsidRDefault="00673779" w:rsidP="00673779">
            <w:pPr>
              <w:ind w:firstLine="720"/>
              <w:rPr>
                <w:rFonts w:ascii="Arial" w:hAnsi="Arial" w:cs="Arial"/>
              </w:rPr>
            </w:pPr>
          </w:p>
          <w:p w14:paraId="4B1F511A" w14:textId="58C3D007" w:rsidR="00673779" w:rsidRPr="00D938CF" w:rsidRDefault="00673779" w:rsidP="00673779">
            <w:pPr>
              <w:rPr>
                <w:rFonts w:ascii="Arial" w:hAnsi="Arial" w:cs="Arial"/>
              </w:rPr>
            </w:pPr>
            <w:r w:rsidRPr="00F1442F">
              <w:rPr>
                <w:rFonts w:ascii="Arial" w:hAnsi="Arial" w:cs="Arial"/>
              </w:rPr>
              <w:t xml:space="preserve">The CPSA Code of Practice can be accessed via </w:t>
            </w:r>
            <w:hyperlink r:id="rId21" w:history="1">
              <w:r w:rsidRPr="00F1442F">
                <w:rPr>
                  <w:rStyle w:val="Hyperlink"/>
                  <w:rFonts w:ascii="Arial" w:hAnsi="Arial" w:cs="Arial"/>
                </w:rPr>
                <w:t>https://www.cpsa.ie/</w:t>
              </w:r>
            </w:hyperlink>
            <w:r w:rsidRPr="00F1442F">
              <w:rPr>
                <w:rFonts w:ascii="Arial" w:hAnsi="Arial" w:cs="Arial"/>
              </w:rPr>
              <w:t>.</w:t>
            </w:r>
          </w:p>
        </w:tc>
      </w:tr>
      <w:tr w:rsidR="00673779" w:rsidRPr="006C5C6C" w14:paraId="5BE68E97" w14:textId="77777777" w:rsidTr="6E8CC9A8">
        <w:tc>
          <w:tcPr>
            <w:tcW w:w="10757" w:type="dxa"/>
            <w:gridSpan w:val="2"/>
          </w:tcPr>
          <w:p w14:paraId="54448D2E" w14:textId="77777777" w:rsidR="00673779" w:rsidRPr="006C5C6C" w:rsidRDefault="00673779" w:rsidP="00673779">
            <w:pPr>
              <w:rPr>
                <w:rFonts w:ascii="Calibri" w:hAnsi="Calibri" w:cs="Arial"/>
                <w:sz w:val="22"/>
                <w:szCs w:val="22"/>
              </w:rPr>
            </w:pPr>
            <w:r w:rsidRPr="006C5C6C">
              <w:rPr>
                <w:rFonts w:ascii="Calibri" w:hAnsi="Calibri" w:cs="Arial"/>
                <w:sz w:val="22"/>
                <w:szCs w:val="22"/>
              </w:rPr>
              <w:t>The reform programme outlined for the Health Services may impact on this role and as structures change the job description may be reviewed.</w:t>
            </w:r>
          </w:p>
          <w:p w14:paraId="65F9C3DC" w14:textId="77777777" w:rsidR="00673779" w:rsidRPr="006C5C6C" w:rsidRDefault="00673779" w:rsidP="00673779">
            <w:pPr>
              <w:rPr>
                <w:rFonts w:ascii="Calibri" w:hAnsi="Calibri" w:cs="Arial"/>
                <w:sz w:val="22"/>
                <w:szCs w:val="22"/>
              </w:rPr>
            </w:pPr>
          </w:p>
          <w:p w14:paraId="3D225368" w14:textId="77777777" w:rsidR="00673779" w:rsidRPr="006C5C6C" w:rsidRDefault="00673779" w:rsidP="00673779">
            <w:pPr>
              <w:rPr>
                <w:rFonts w:ascii="Calibri" w:hAnsi="Calibri" w:cs="Arial"/>
                <w:sz w:val="22"/>
                <w:szCs w:val="22"/>
              </w:rPr>
            </w:pPr>
            <w:r w:rsidRPr="006C5C6C">
              <w:rPr>
                <w:rFonts w:ascii="Calibri" w:hAnsi="Calibri" w:cs="Arial"/>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77777777" w:rsidR="007B54B6" w:rsidRDefault="007B54B6" w:rsidP="00B53145">
      <w:pPr>
        <w:rPr>
          <w:rFonts w:ascii="Calibri" w:hAnsi="Calibri" w:cs="Arial"/>
          <w:b/>
          <w:sz w:val="22"/>
          <w:szCs w:val="22"/>
        </w:rPr>
        <w:sectPr w:rsidR="007B54B6" w:rsidSect="00556300">
          <w:footerReference w:type="even" r:id="rId22"/>
          <w:footerReference w:type="default" r:id="rId23"/>
          <w:pgSz w:w="11906" w:h="16838"/>
          <w:pgMar w:top="284" w:right="746" w:bottom="1440" w:left="1800" w:header="708" w:footer="708" w:gutter="0"/>
          <w:cols w:space="708"/>
          <w:docGrid w:linePitch="360"/>
        </w:sectPr>
      </w:pPr>
    </w:p>
    <w:p w14:paraId="1F3B1409" w14:textId="77777777" w:rsidR="009D4252" w:rsidRPr="006C5C6C" w:rsidRDefault="009D4252" w:rsidP="00B53145">
      <w:pPr>
        <w:rPr>
          <w:rFonts w:ascii="Calibri" w:hAnsi="Calibri" w:cs="Arial"/>
          <w:b/>
          <w:sz w:val="22"/>
          <w:szCs w:val="22"/>
        </w:rPr>
      </w:pPr>
    </w:p>
    <w:p w14:paraId="39B6B1D1" w14:textId="326F403F" w:rsidR="00146DAE" w:rsidRDefault="00146DAE" w:rsidP="00146DAE">
      <w:pPr>
        <w:jc w:val="both"/>
        <w:rPr>
          <w:rFonts w:ascii="Calibri" w:hAnsi="Calibri" w:cs="Arial"/>
          <w:b/>
          <w:sz w:val="22"/>
          <w:szCs w:val="22"/>
        </w:rPr>
      </w:pPr>
      <w:r>
        <w:t xml:space="preserve">    </w:t>
      </w:r>
    </w:p>
    <w:p w14:paraId="3ED57A59" w14:textId="77777777" w:rsidR="00673779" w:rsidRDefault="00673779" w:rsidP="00673779">
      <w:pPr>
        <w:pStyle w:val="paragraph"/>
        <w:spacing w:before="0" w:beforeAutospacing="0" w:after="0" w:afterAutospacing="0"/>
        <w:jc w:val="both"/>
        <w:textAlignment w:val="baseline"/>
        <w:rPr>
          <w:rFonts w:ascii="Segoe UI" w:hAnsi="Segoe UI" w:cs="Segoe UI"/>
          <w:sz w:val="18"/>
          <w:szCs w:val="18"/>
        </w:rPr>
      </w:pPr>
      <w:r>
        <w:rPr>
          <w:rFonts w:ascii="Calibri" w:hAnsi="Calibri" w:cs="Arial"/>
          <w:b/>
          <w:noProof/>
          <w:sz w:val="22"/>
          <w:szCs w:val="22"/>
          <w:lang w:val="en-GB" w:eastAsia="en-GB"/>
        </w:rPr>
        <w:drawing>
          <wp:inline distT="0" distB="0" distL="0" distR="0" wp14:anchorId="214270EE" wp14:editId="79772CC3">
            <wp:extent cx="1065475" cy="1065475"/>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74255" cy="1074255"/>
                    </a:xfrm>
                    <a:prstGeom prst="rect">
                      <a:avLst/>
                    </a:prstGeom>
                    <a:noFill/>
                    <a:ln>
                      <a:noFill/>
                    </a:ln>
                  </pic:spPr>
                </pic:pic>
              </a:graphicData>
            </a:graphic>
          </wp:inline>
        </w:drawing>
      </w:r>
      <w:r>
        <w:rPr>
          <w:rStyle w:val="normaltextrun"/>
          <w:sz w:val="20"/>
          <w:szCs w:val="20"/>
          <w:lang w:val="en-GB"/>
        </w:rPr>
        <w:t>    </w:t>
      </w:r>
      <w:r>
        <w:rPr>
          <w:rStyle w:val="eop"/>
          <w:sz w:val="20"/>
          <w:szCs w:val="20"/>
        </w:rPr>
        <w:t> </w:t>
      </w:r>
    </w:p>
    <w:p w14:paraId="1EC36E64" w14:textId="77777777" w:rsidR="00673779" w:rsidRDefault="00673779" w:rsidP="00673779">
      <w:pPr>
        <w:pStyle w:val="paragraph"/>
        <w:spacing w:before="0" w:beforeAutospacing="0" w:after="0" w:afterAutospacing="0"/>
        <w:ind w:firstLine="720"/>
        <w:jc w:val="center"/>
        <w:textAlignment w:val="baseline"/>
        <w:rPr>
          <w:rFonts w:ascii="Segoe UI" w:hAnsi="Segoe UI" w:cs="Segoe UI"/>
          <w:sz w:val="18"/>
          <w:szCs w:val="18"/>
        </w:rPr>
      </w:pPr>
      <w:r>
        <w:rPr>
          <w:rStyle w:val="normaltextrun"/>
          <w:rFonts w:ascii="Calibri" w:hAnsi="Calibri" w:cs="Calibri"/>
          <w:b/>
          <w:bCs/>
          <w:sz w:val="22"/>
          <w:szCs w:val="22"/>
          <w:lang w:val="en-GB"/>
        </w:rPr>
        <w:t>Terms and Conditions of Employment               </w:t>
      </w:r>
      <w:r>
        <w:rPr>
          <w:rStyle w:val="eop"/>
          <w:rFonts w:ascii="Calibri" w:hAnsi="Calibri" w:cs="Calibri"/>
          <w:sz w:val="22"/>
          <w:szCs w:val="22"/>
        </w:rPr>
        <w:t> </w:t>
      </w:r>
    </w:p>
    <w:p w14:paraId="77FA9A1A" w14:textId="77777777" w:rsidR="00673779" w:rsidRDefault="00673779" w:rsidP="00673779">
      <w:pPr>
        <w:pStyle w:val="paragraph"/>
        <w:spacing w:before="0" w:beforeAutospacing="0" w:after="0" w:afterAutospacing="0"/>
        <w:jc w:val="center"/>
        <w:textAlignment w:val="baseline"/>
        <w:rPr>
          <w:rStyle w:val="normaltextrun"/>
          <w:rFonts w:ascii="Calibri" w:hAnsi="Calibri" w:cs="Calibri"/>
          <w:b/>
          <w:bCs/>
          <w:sz w:val="22"/>
          <w:szCs w:val="22"/>
          <w:lang w:val="en-GB"/>
        </w:rPr>
      </w:pPr>
    </w:p>
    <w:p w14:paraId="16A70A4A" w14:textId="14BBE7CC" w:rsidR="00673779" w:rsidRDefault="00673779" w:rsidP="00673779">
      <w:pPr>
        <w:pStyle w:val="paragraph"/>
        <w:spacing w:before="0" w:beforeAutospacing="0" w:after="0" w:afterAutospacing="0"/>
        <w:jc w:val="center"/>
        <w:textAlignment w:val="baseline"/>
        <w:rPr>
          <w:rStyle w:val="normaltextrun"/>
          <w:rFonts w:ascii="Calibri" w:hAnsi="Calibri" w:cs="Calibri"/>
          <w:b/>
          <w:bCs/>
          <w:sz w:val="22"/>
          <w:szCs w:val="22"/>
          <w:lang w:val="en-GB"/>
        </w:rPr>
      </w:pPr>
      <w:r w:rsidRPr="00673779">
        <w:rPr>
          <w:rStyle w:val="normaltextrun"/>
          <w:rFonts w:ascii="Calibri" w:hAnsi="Calibri" w:cs="Calibri"/>
          <w:b/>
          <w:bCs/>
          <w:sz w:val="22"/>
          <w:szCs w:val="22"/>
          <w:lang w:val="en-GB"/>
        </w:rPr>
        <w:t>G10215 S</w:t>
      </w:r>
      <w:r>
        <w:rPr>
          <w:rStyle w:val="normaltextrun"/>
          <w:rFonts w:ascii="Calibri" w:hAnsi="Calibri" w:cs="Calibri"/>
          <w:b/>
          <w:bCs/>
          <w:sz w:val="22"/>
          <w:szCs w:val="22"/>
          <w:lang w:val="en-GB"/>
        </w:rPr>
        <w:t>ection</w:t>
      </w:r>
      <w:r w:rsidRPr="00673779">
        <w:rPr>
          <w:rStyle w:val="normaltextrun"/>
          <w:rFonts w:ascii="Calibri" w:hAnsi="Calibri" w:cs="Calibri"/>
          <w:b/>
          <w:bCs/>
          <w:sz w:val="22"/>
          <w:szCs w:val="22"/>
          <w:lang w:val="en-GB"/>
        </w:rPr>
        <w:t xml:space="preserve"> Officer (Grade V</w:t>
      </w:r>
      <w:r>
        <w:rPr>
          <w:rStyle w:val="normaltextrun"/>
          <w:rFonts w:ascii="Calibri" w:hAnsi="Calibri" w:cs="Calibri"/>
          <w:b/>
          <w:bCs/>
          <w:sz w:val="22"/>
          <w:szCs w:val="22"/>
          <w:lang w:val="en-GB"/>
        </w:rPr>
        <w:t>I</w:t>
      </w:r>
      <w:r w:rsidRPr="00673779">
        <w:rPr>
          <w:rStyle w:val="normaltextrun"/>
          <w:rFonts w:ascii="Calibri" w:hAnsi="Calibri" w:cs="Calibri"/>
          <w:b/>
          <w:bCs/>
          <w:sz w:val="22"/>
          <w:szCs w:val="22"/>
          <w:lang w:val="en-GB"/>
        </w:rPr>
        <w:t>)</w:t>
      </w:r>
    </w:p>
    <w:p w14:paraId="07B834A3" w14:textId="1656B91A" w:rsidR="00673779" w:rsidRDefault="00673779" w:rsidP="00673779">
      <w:pPr>
        <w:pStyle w:val="paragraph"/>
        <w:spacing w:before="0" w:beforeAutospacing="0" w:after="0" w:afterAutospacing="0"/>
        <w:jc w:val="center"/>
        <w:textAlignment w:val="baseline"/>
        <w:rPr>
          <w:rStyle w:val="normaltextrun"/>
          <w:rFonts w:ascii="Calibri" w:hAnsi="Calibri" w:cs="Calibri"/>
          <w:b/>
          <w:bCs/>
          <w:sz w:val="22"/>
          <w:szCs w:val="22"/>
          <w:lang w:val="en-GB"/>
        </w:rPr>
      </w:pPr>
      <w:r>
        <w:rPr>
          <w:rStyle w:val="normaltextrun"/>
          <w:rFonts w:ascii="Calibri" w:hAnsi="Calibri" w:cs="Calibri"/>
          <w:b/>
          <w:bCs/>
          <w:sz w:val="22"/>
          <w:szCs w:val="22"/>
          <w:lang w:val="en-GB"/>
        </w:rPr>
        <w:t>Medical Workforce Department</w:t>
      </w:r>
    </w:p>
    <w:p w14:paraId="1807D56B" w14:textId="0C4DB9A0" w:rsidR="00673779" w:rsidRPr="00673779" w:rsidRDefault="00673779" w:rsidP="00673779">
      <w:pPr>
        <w:pStyle w:val="paragraph"/>
        <w:spacing w:before="0" w:beforeAutospacing="0" w:after="0" w:afterAutospacing="0"/>
        <w:jc w:val="center"/>
        <w:textAlignment w:val="baseline"/>
        <w:rPr>
          <w:rStyle w:val="normaltextrun"/>
          <w:rFonts w:ascii="Segoe UI" w:hAnsi="Segoe UI" w:cs="Segoe UI"/>
          <w:sz w:val="18"/>
          <w:szCs w:val="18"/>
        </w:rPr>
      </w:pPr>
      <w:r>
        <w:rPr>
          <w:rStyle w:val="normaltextrun"/>
          <w:rFonts w:ascii="Calibri" w:hAnsi="Calibri" w:cs="Calibri"/>
          <w:b/>
          <w:bCs/>
          <w:sz w:val="22"/>
          <w:szCs w:val="22"/>
          <w:lang w:val="en-GB"/>
        </w:rPr>
        <w:t>Galway University Hospitals</w:t>
      </w:r>
    </w:p>
    <w:p w14:paraId="44FB30F8" w14:textId="7EE594F4" w:rsidR="000343DC" w:rsidRPr="006C5C6C" w:rsidRDefault="000343DC" w:rsidP="000343DC">
      <w:pPr>
        <w:jc w:val="center"/>
        <w:rPr>
          <w:rFonts w:ascii="Calibri" w:hAnsi="Calibri" w:cs="Arial"/>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6C5C6C" w14:paraId="768CE3F5" w14:textId="77777777" w:rsidTr="529A435E">
        <w:tc>
          <w:tcPr>
            <w:tcW w:w="3408" w:type="dxa"/>
          </w:tcPr>
          <w:p w14:paraId="635F7955"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Tenure </w:t>
            </w:r>
          </w:p>
        </w:tc>
        <w:tc>
          <w:tcPr>
            <w:tcW w:w="7224" w:type="dxa"/>
          </w:tcPr>
          <w:p w14:paraId="420D1103" w14:textId="7753D4F1" w:rsidR="000343DC" w:rsidRPr="006C5C6C" w:rsidRDefault="00CF0F7C" w:rsidP="000343DC">
            <w:pPr>
              <w:tabs>
                <w:tab w:val="left" w:pos="-720"/>
                <w:tab w:val="left" w:pos="0"/>
                <w:tab w:val="left" w:pos="720"/>
              </w:tabs>
              <w:suppressAutoHyphens/>
              <w:jc w:val="both"/>
              <w:rPr>
                <w:rFonts w:ascii="Calibri" w:hAnsi="Calibri" w:cs="Arial"/>
                <w:color w:val="FF0000"/>
                <w:spacing w:val="-3"/>
                <w:sz w:val="22"/>
                <w:szCs w:val="22"/>
              </w:rPr>
            </w:pPr>
            <w:r w:rsidRPr="00D938CF">
              <w:rPr>
                <w:rFonts w:ascii="Calibri" w:hAnsi="Calibri" w:cs="Arial"/>
                <w:spacing w:val="-3"/>
                <w:sz w:val="22"/>
                <w:szCs w:val="22"/>
              </w:rPr>
              <w:t>The current vacancy available is</w:t>
            </w:r>
            <w:r w:rsidR="00D938CF">
              <w:rPr>
                <w:rFonts w:ascii="Calibri" w:hAnsi="Calibri" w:cs="Arial"/>
                <w:spacing w:val="-3"/>
                <w:sz w:val="22"/>
                <w:szCs w:val="22"/>
              </w:rPr>
              <w:t xml:space="preserve"> pensionable, </w:t>
            </w:r>
            <w:r w:rsidR="005C3922">
              <w:rPr>
                <w:rFonts w:ascii="Calibri" w:hAnsi="Calibri" w:cs="Arial"/>
                <w:spacing w:val="-3"/>
                <w:sz w:val="22"/>
                <w:szCs w:val="22"/>
              </w:rPr>
              <w:t>permanent</w:t>
            </w:r>
            <w:r w:rsidR="00BD06A5" w:rsidRPr="00D938CF">
              <w:rPr>
                <w:rFonts w:ascii="Calibri" w:hAnsi="Calibri" w:cs="Arial"/>
                <w:spacing w:val="-3"/>
                <w:sz w:val="22"/>
                <w:szCs w:val="22"/>
              </w:rPr>
              <w:t xml:space="preserve"> and</w:t>
            </w:r>
            <w:r w:rsidR="00D938CF" w:rsidRPr="00D938CF">
              <w:rPr>
                <w:rFonts w:ascii="Calibri" w:hAnsi="Calibri" w:cs="Arial"/>
                <w:spacing w:val="-3"/>
                <w:sz w:val="22"/>
                <w:szCs w:val="22"/>
              </w:rPr>
              <w:t xml:space="preserve"> whole time. </w:t>
            </w:r>
            <w:r w:rsidR="000A5514" w:rsidRPr="006C5C6C">
              <w:rPr>
                <w:rFonts w:ascii="Calibri" w:hAnsi="Calibri" w:cs="Arial"/>
                <w:color w:val="FF0000"/>
                <w:spacing w:val="-3"/>
                <w:sz w:val="22"/>
                <w:szCs w:val="22"/>
              </w:rPr>
              <w:t xml:space="preserve"> </w:t>
            </w:r>
          </w:p>
          <w:p w14:paraId="1DA6542E" w14:textId="77777777" w:rsidR="000343DC" w:rsidRDefault="000343DC" w:rsidP="000343DC">
            <w:pPr>
              <w:tabs>
                <w:tab w:val="left" w:pos="-720"/>
                <w:tab w:val="left" w:pos="0"/>
                <w:tab w:val="left" w:pos="720"/>
              </w:tabs>
              <w:suppressAutoHyphens/>
              <w:jc w:val="both"/>
              <w:rPr>
                <w:rFonts w:ascii="Calibri" w:hAnsi="Calibri" w:cs="Arial"/>
                <w:spacing w:val="-3"/>
                <w:sz w:val="22"/>
                <w:szCs w:val="22"/>
              </w:rPr>
            </w:pPr>
          </w:p>
          <w:p w14:paraId="0A1E0387" w14:textId="77777777" w:rsidR="006C5C6C" w:rsidRDefault="006C5C6C" w:rsidP="000343DC">
            <w:pPr>
              <w:tabs>
                <w:tab w:val="left" w:pos="-720"/>
                <w:tab w:val="left" w:pos="0"/>
                <w:tab w:val="left" w:pos="720"/>
              </w:tabs>
              <w:suppressAutoHyphens/>
              <w:jc w:val="both"/>
              <w:rPr>
                <w:rFonts w:ascii="Calibri" w:hAnsi="Calibri" w:cs="Arial"/>
                <w:spacing w:val="-3"/>
                <w:sz w:val="22"/>
                <w:szCs w:val="22"/>
              </w:rPr>
            </w:pPr>
            <w:r w:rsidRPr="006C5C6C">
              <w:rPr>
                <w:rFonts w:ascii="Calibri" w:hAnsi="Calibri" w:cs="Helvetica"/>
                <w:color w:val="000000"/>
                <w:sz w:val="22"/>
                <w:szCs w:val="22"/>
              </w:rPr>
              <w:t>A panel may be created from which permanent and specified purpose vacancies of full or part time duration may be filled</w:t>
            </w:r>
          </w:p>
          <w:p w14:paraId="3041E394" w14:textId="77777777" w:rsidR="006C5C6C" w:rsidRPr="006C5C6C" w:rsidRDefault="006C5C6C" w:rsidP="000343DC">
            <w:pPr>
              <w:tabs>
                <w:tab w:val="left" w:pos="-720"/>
                <w:tab w:val="left" w:pos="0"/>
                <w:tab w:val="left" w:pos="720"/>
              </w:tabs>
              <w:suppressAutoHyphens/>
              <w:jc w:val="both"/>
              <w:rPr>
                <w:rFonts w:ascii="Calibri" w:hAnsi="Calibri" w:cs="Arial"/>
                <w:spacing w:val="-3"/>
                <w:sz w:val="22"/>
                <w:szCs w:val="22"/>
              </w:rPr>
            </w:pPr>
          </w:p>
          <w:p w14:paraId="6DC3DC36" w14:textId="77777777" w:rsidR="000343DC" w:rsidRPr="00B41581" w:rsidRDefault="000343DC" w:rsidP="000343DC">
            <w:pPr>
              <w:tabs>
                <w:tab w:val="left" w:pos="-720"/>
                <w:tab w:val="left" w:pos="0"/>
                <w:tab w:val="left" w:pos="720"/>
              </w:tabs>
              <w:suppressAutoHyphens/>
              <w:jc w:val="both"/>
              <w:rPr>
                <w:rFonts w:ascii="Calibri" w:hAnsi="Calibri" w:cs="Arial"/>
                <w:spacing w:val="-3"/>
                <w:sz w:val="22"/>
                <w:szCs w:val="22"/>
              </w:rPr>
            </w:pPr>
            <w:r w:rsidRPr="00B41581">
              <w:rPr>
                <w:rFonts w:ascii="Calibri" w:hAnsi="Calibri" w:cs="Arial"/>
                <w:spacing w:val="-3"/>
                <w:sz w:val="22"/>
                <w:szCs w:val="22"/>
              </w:rPr>
              <w:t>Appointment as an employee of the Health Service Executive is governed by the Health Act 2004 and the Public Service Management (Recruitment and Appointment) Act 2004</w:t>
            </w:r>
            <w:r w:rsidR="00625F5A" w:rsidRPr="00B41581">
              <w:rPr>
                <w:rFonts w:ascii="Calibri" w:hAnsi="Calibri" w:cs="Arial"/>
                <w:spacing w:val="-3"/>
                <w:sz w:val="22"/>
                <w:szCs w:val="22"/>
              </w:rPr>
              <w:t xml:space="preserve"> and Public Service Management (Recruitment and Appointments) Amendment Act 2013.</w:t>
            </w:r>
          </w:p>
        </w:tc>
      </w:tr>
      <w:tr w:rsidR="000343DC" w:rsidRPr="006C5C6C" w14:paraId="4CE33199" w14:textId="77777777" w:rsidTr="529A435E">
        <w:tc>
          <w:tcPr>
            <w:tcW w:w="3408" w:type="dxa"/>
          </w:tcPr>
          <w:p w14:paraId="7D4DBD6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Working Week</w:t>
            </w:r>
          </w:p>
          <w:p w14:paraId="42C6D796" w14:textId="77777777" w:rsidR="000343DC" w:rsidRPr="006C5C6C" w:rsidRDefault="000343DC" w:rsidP="000343DC">
            <w:pPr>
              <w:jc w:val="both"/>
              <w:rPr>
                <w:rFonts w:ascii="Calibri" w:hAnsi="Calibri" w:cs="Arial"/>
                <w:b/>
                <w:bCs/>
                <w:sz w:val="22"/>
                <w:szCs w:val="22"/>
              </w:rPr>
            </w:pPr>
          </w:p>
        </w:tc>
        <w:tc>
          <w:tcPr>
            <w:tcW w:w="7224" w:type="dxa"/>
          </w:tcPr>
          <w:p w14:paraId="66371DF8" w14:textId="5C98E7BB" w:rsidR="000343DC" w:rsidRPr="006C5C6C" w:rsidRDefault="000343DC" w:rsidP="000343DC">
            <w:pPr>
              <w:jc w:val="both"/>
              <w:rPr>
                <w:rFonts w:ascii="Calibri" w:hAnsi="Calibri" w:cs="Arial"/>
                <w:sz w:val="22"/>
                <w:szCs w:val="22"/>
              </w:rPr>
            </w:pPr>
            <w:r w:rsidRPr="006C5C6C">
              <w:rPr>
                <w:rFonts w:ascii="Calibri" w:hAnsi="Calibri" w:cs="Arial"/>
                <w:sz w:val="22"/>
                <w:szCs w:val="22"/>
              </w:rPr>
              <w:t xml:space="preserve">The standard working week applying to the post is </w:t>
            </w:r>
            <w:r w:rsidR="00D938CF">
              <w:rPr>
                <w:rFonts w:ascii="Calibri" w:hAnsi="Calibri" w:cs="Arial"/>
                <w:sz w:val="22"/>
                <w:szCs w:val="22"/>
              </w:rPr>
              <w:t>35</w:t>
            </w:r>
            <w:r w:rsidR="00854E73" w:rsidRPr="006C5C6C">
              <w:rPr>
                <w:rFonts w:ascii="Calibri" w:hAnsi="Calibri" w:cs="Arial"/>
                <w:sz w:val="22"/>
                <w:szCs w:val="22"/>
              </w:rPr>
              <w:t xml:space="preserve"> </w:t>
            </w:r>
            <w:r w:rsidRPr="006C5C6C">
              <w:rPr>
                <w:rFonts w:ascii="Calibri" w:hAnsi="Calibri" w:cs="Arial"/>
                <w:sz w:val="22"/>
                <w:szCs w:val="22"/>
              </w:rPr>
              <w:t xml:space="preserve">hours </w:t>
            </w:r>
          </w:p>
          <w:p w14:paraId="6E1831B3" w14:textId="77777777" w:rsidR="000343DC" w:rsidRPr="006C5C6C" w:rsidRDefault="000343DC" w:rsidP="000343DC">
            <w:pPr>
              <w:jc w:val="both"/>
              <w:rPr>
                <w:rFonts w:ascii="Calibri" w:hAnsi="Calibri" w:cs="Arial"/>
                <w:sz w:val="22"/>
                <w:szCs w:val="22"/>
              </w:rPr>
            </w:pPr>
          </w:p>
          <w:p w14:paraId="68199D5D" w14:textId="77777777" w:rsidR="000343DC" w:rsidRPr="006C5C6C" w:rsidRDefault="000343DC" w:rsidP="000343DC">
            <w:pPr>
              <w:jc w:val="both"/>
              <w:rPr>
                <w:rFonts w:ascii="Calibri" w:hAnsi="Calibri" w:cs="Arial"/>
                <w:sz w:val="22"/>
                <w:szCs w:val="22"/>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6C5C6C" w14:paraId="49AD1DDA" w14:textId="77777777" w:rsidTr="529A435E">
        <w:tc>
          <w:tcPr>
            <w:tcW w:w="3408" w:type="dxa"/>
          </w:tcPr>
          <w:p w14:paraId="610FF756"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Annual Leave</w:t>
            </w:r>
          </w:p>
        </w:tc>
        <w:tc>
          <w:tcPr>
            <w:tcW w:w="7224" w:type="dxa"/>
          </w:tcPr>
          <w:p w14:paraId="182099A5" w14:textId="77777777" w:rsidR="000343DC" w:rsidRPr="006C5C6C" w:rsidRDefault="000343DC" w:rsidP="009B223A">
            <w:pPr>
              <w:rPr>
                <w:rFonts w:ascii="Calibri" w:hAnsi="Calibri" w:cs="Arial"/>
                <w:sz w:val="22"/>
                <w:szCs w:val="22"/>
              </w:rPr>
            </w:pPr>
            <w:r w:rsidRPr="006C5C6C">
              <w:rPr>
                <w:rFonts w:ascii="Calibri" w:hAnsi="Calibri" w:cs="Arial"/>
                <w:sz w:val="22"/>
                <w:szCs w:val="22"/>
              </w:rPr>
              <w:t>The annual leave associated with the post will be confirmed at job offer stage</w:t>
            </w:r>
          </w:p>
        </w:tc>
      </w:tr>
      <w:tr w:rsidR="000343DC" w:rsidRPr="006C5C6C" w14:paraId="4DE7A65D" w14:textId="77777777" w:rsidTr="529A435E">
        <w:tc>
          <w:tcPr>
            <w:tcW w:w="3408" w:type="dxa"/>
          </w:tcPr>
          <w:p w14:paraId="273FE5AF"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Superannuation</w:t>
            </w:r>
          </w:p>
          <w:p w14:paraId="54E11D2A" w14:textId="77777777" w:rsidR="000343DC" w:rsidRPr="006C5C6C" w:rsidRDefault="000343DC" w:rsidP="000343DC">
            <w:pPr>
              <w:jc w:val="both"/>
              <w:rPr>
                <w:rFonts w:ascii="Calibri" w:hAnsi="Calibri" w:cs="Arial"/>
                <w:b/>
                <w:bCs/>
                <w:sz w:val="22"/>
                <w:szCs w:val="22"/>
              </w:rPr>
            </w:pPr>
          </w:p>
          <w:p w14:paraId="31126E5D" w14:textId="77777777" w:rsidR="000343DC" w:rsidRPr="006C5C6C" w:rsidRDefault="000343DC" w:rsidP="000343DC">
            <w:pPr>
              <w:jc w:val="both"/>
              <w:rPr>
                <w:rFonts w:ascii="Calibri" w:hAnsi="Calibri" w:cs="Arial"/>
                <w:b/>
                <w:bCs/>
                <w:sz w:val="22"/>
                <w:szCs w:val="22"/>
              </w:rPr>
            </w:pPr>
          </w:p>
        </w:tc>
        <w:tc>
          <w:tcPr>
            <w:tcW w:w="7224" w:type="dxa"/>
          </w:tcPr>
          <w:p w14:paraId="73EEED78" w14:textId="77777777" w:rsidR="00625F5A" w:rsidRPr="007B54B6" w:rsidRDefault="00625F5A" w:rsidP="00625F5A">
            <w:pPr>
              <w:jc w:val="both"/>
              <w:rPr>
                <w:rFonts w:ascii="Calibri" w:hAnsi="Calibri" w:cs="Arial"/>
                <w:sz w:val="22"/>
                <w:szCs w:val="22"/>
              </w:rPr>
            </w:pPr>
            <w:r w:rsidRPr="007B54B6">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2DE403A5" w14:textId="77777777" w:rsidR="000343DC" w:rsidRPr="006C5C6C" w:rsidRDefault="000343DC" w:rsidP="000343DC">
            <w:pPr>
              <w:jc w:val="both"/>
              <w:rPr>
                <w:rFonts w:ascii="Calibri" w:hAnsi="Calibri" w:cs="Arial"/>
                <w:bCs/>
                <w:iCs/>
                <w:sz w:val="22"/>
                <w:szCs w:val="22"/>
              </w:rPr>
            </w:pPr>
          </w:p>
        </w:tc>
      </w:tr>
      <w:tr w:rsidR="00C928E9" w:rsidRPr="006C5C6C" w14:paraId="4D698992" w14:textId="77777777" w:rsidTr="529A435E">
        <w:tc>
          <w:tcPr>
            <w:tcW w:w="3408" w:type="dxa"/>
          </w:tcPr>
          <w:p w14:paraId="2DB1BF02" w14:textId="77777777" w:rsidR="00C928E9" w:rsidRPr="00B41581" w:rsidRDefault="00C928E9" w:rsidP="000343DC">
            <w:pPr>
              <w:jc w:val="both"/>
              <w:rPr>
                <w:rFonts w:ascii="Calibri" w:hAnsi="Calibri" w:cs="Arial"/>
                <w:b/>
                <w:bCs/>
                <w:sz w:val="22"/>
                <w:szCs w:val="22"/>
              </w:rPr>
            </w:pPr>
            <w:r w:rsidRPr="00B41581">
              <w:rPr>
                <w:rFonts w:ascii="Calibri" w:hAnsi="Calibri" w:cs="Arial"/>
                <w:b/>
                <w:bCs/>
                <w:sz w:val="22"/>
                <w:szCs w:val="22"/>
              </w:rPr>
              <w:t>Age</w:t>
            </w:r>
          </w:p>
        </w:tc>
        <w:tc>
          <w:tcPr>
            <w:tcW w:w="7224" w:type="dxa"/>
          </w:tcPr>
          <w:p w14:paraId="28D1A920" w14:textId="77777777" w:rsidR="00C928E9" w:rsidRPr="00B41581" w:rsidRDefault="00C928E9" w:rsidP="00C928E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62431CDC" w14:textId="77777777" w:rsidR="00C928E9" w:rsidRPr="00B41581" w:rsidRDefault="00C928E9" w:rsidP="00C928E9">
            <w:pPr>
              <w:autoSpaceDE w:val="0"/>
              <w:autoSpaceDN w:val="0"/>
              <w:spacing w:line="276" w:lineRule="auto"/>
              <w:rPr>
                <w:rFonts w:ascii="Calibri" w:hAnsi="Calibri" w:cs="Arial"/>
                <w:i/>
                <w:iCs/>
                <w:color w:val="000000"/>
                <w:sz w:val="22"/>
                <w:szCs w:val="22"/>
              </w:rPr>
            </w:pPr>
          </w:p>
          <w:p w14:paraId="424601F8" w14:textId="77777777" w:rsidR="00C928E9" w:rsidRPr="00B41581" w:rsidRDefault="00C928E9" w:rsidP="00C928E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18A72759" w14:textId="77777777" w:rsidR="00C928E9" w:rsidRPr="00B41581" w:rsidRDefault="00C928E9" w:rsidP="00C928E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49E398E2" w14:textId="77777777" w:rsidR="00C928E9" w:rsidRPr="00B41581" w:rsidRDefault="00C928E9" w:rsidP="00C928E9">
            <w:pPr>
              <w:autoSpaceDE w:val="0"/>
              <w:autoSpaceDN w:val="0"/>
              <w:spacing w:line="276" w:lineRule="auto"/>
              <w:rPr>
                <w:rFonts w:ascii="Calibri" w:hAnsi="Calibri" w:cs="Arial"/>
                <w:color w:val="000000"/>
                <w:sz w:val="22"/>
                <w:szCs w:val="22"/>
              </w:rPr>
            </w:pPr>
          </w:p>
          <w:p w14:paraId="2148C3F0" w14:textId="77777777" w:rsidR="00C928E9" w:rsidRPr="00B41581" w:rsidRDefault="00C928E9" w:rsidP="00C928E9">
            <w:pPr>
              <w:pStyle w:val="Default"/>
              <w:spacing w:line="276" w:lineRule="auto"/>
              <w:rPr>
                <w:rFonts w:ascii="Calibri" w:hAnsi="Calibri" w:cs="Arial"/>
                <w:sz w:val="22"/>
                <w:szCs w:val="22"/>
              </w:rPr>
            </w:pPr>
            <w:r w:rsidRPr="00B41581">
              <w:rPr>
                <w:rFonts w:ascii="Calibri" w:hAnsi="Calibri" w:cs="Arial"/>
                <w:sz w:val="22"/>
                <w:szCs w:val="22"/>
              </w:rPr>
              <w:t>Public servants recruited since 1 January 2013 are members of the Single Pension Scheme and have a compulsory retirement age of 70.</w:t>
            </w:r>
          </w:p>
          <w:p w14:paraId="16287F21" w14:textId="77777777" w:rsidR="00C928E9" w:rsidRPr="00B41581" w:rsidRDefault="00C928E9" w:rsidP="000343DC">
            <w:pPr>
              <w:pStyle w:val="Heading7"/>
              <w:rPr>
                <w:rFonts w:ascii="Calibri" w:hAnsi="Calibri" w:cs="Arial"/>
                <w:b w:val="0"/>
                <w:sz w:val="22"/>
                <w:szCs w:val="22"/>
              </w:rPr>
            </w:pPr>
          </w:p>
        </w:tc>
      </w:tr>
      <w:tr w:rsidR="000343DC" w:rsidRPr="006C5C6C" w14:paraId="09BF2EBC" w14:textId="77777777" w:rsidTr="529A435E">
        <w:tc>
          <w:tcPr>
            <w:tcW w:w="3408" w:type="dxa"/>
          </w:tcPr>
          <w:p w14:paraId="396C7A7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lastRenderedPageBreak/>
              <w:t>Probation</w:t>
            </w:r>
          </w:p>
        </w:tc>
        <w:tc>
          <w:tcPr>
            <w:tcW w:w="7224" w:type="dxa"/>
          </w:tcPr>
          <w:p w14:paraId="42448A7E" w14:textId="77777777" w:rsidR="000343DC" w:rsidRPr="006C5C6C" w:rsidRDefault="000343DC" w:rsidP="000343DC">
            <w:pPr>
              <w:pStyle w:val="Heading7"/>
              <w:rPr>
                <w:rFonts w:ascii="Calibri" w:hAnsi="Calibri" w:cs="Arial"/>
                <w:b w:val="0"/>
                <w:sz w:val="22"/>
                <w:szCs w:val="22"/>
              </w:rPr>
            </w:pPr>
            <w:r w:rsidRPr="006C5C6C">
              <w:rPr>
                <w:rFonts w:ascii="Calibri" w:hAnsi="Calibri" w:cs="Arial"/>
                <w:b w:val="0"/>
                <w:sz w:val="22"/>
                <w:szCs w:val="22"/>
              </w:rPr>
              <w:t xml:space="preserve">Every appointment of a person who is not already a permanent officer of the </w:t>
            </w:r>
            <w:r w:rsidRPr="006C5C6C">
              <w:rPr>
                <w:rFonts w:ascii="Calibri" w:hAnsi="Calibri" w:cs="Arial"/>
                <w:b w:val="0"/>
                <w:sz w:val="22"/>
                <w:szCs w:val="22"/>
                <w:shd w:val="clear" w:color="auto" w:fill="FFFFFF"/>
              </w:rPr>
              <w:t>Health Service Executive or of a Local Authority</w:t>
            </w:r>
            <w:r w:rsidRPr="006C5C6C">
              <w:rPr>
                <w:rFonts w:ascii="Calibri" w:hAnsi="Calibri" w:cs="Arial"/>
                <w:b w:val="0"/>
                <w:sz w:val="22"/>
                <w:szCs w:val="22"/>
              </w:rPr>
              <w:t xml:space="preserve"> shall be subject to a probationary period of 12 months as stipulated in the Department of Health Circular No.10/71.</w:t>
            </w:r>
          </w:p>
        </w:tc>
      </w:tr>
      <w:tr w:rsidR="00975484" w:rsidRPr="006B758C"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Protection of Children Guidance and Legislation</w:t>
            </w:r>
          </w:p>
          <w:p w14:paraId="5BE93A62"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975484" w:rsidRDefault="00975484" w:rsidP="00975484">
            <w:pPr>
              <w:pStyle w:val="Heading7"/>
              <w:rPr>
                <w:rFonts w:ascii="Calibri" w:hAnsi="Calibri" w:cs="Arial"/>
                <w:b w:val="0"/>
                <w:sz w:val="22"/>
                <w:szCs w:val="22"/>
              </w:rPr>
            </w:pPr>
          </w:p>
          <w:p w14:paraId="1CB766C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Some staff have additional responsibilities such as Line Managers, Designated Officers and Mandated Persons. You should check if you are a Designated Officer and / or a Mandated Person and be familiar with the related roles and legal responsibilities.</w:t>
            </w:r>
          </w:p>
          <w:p w14:paraId="3384A7C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For further information, guidance and resources please visit: </w:t>
            </w:r>
            <w:hyperlink r:id="rId25" w:history="1">
              <w:r w:rsidRPr="00975484">
                <w:rPr>
                  <w:rStyle w:val="Hyperlink"/>
                  <w:rFonts w:ascii="Calibri" w:hAnsi="Calibri" w:cs="Arial"/>
                  <w:b w:val="0"/>
                  <w:sz w:val="22"/>
                  <w:szCs w:val="22"/>
                </w:rPr>
                <w:t>HSE Children First webpage</w:t>
              </w:r>
            </w:hyperlink>
            <w:r w:rsidRPr="00975484">
              <w:rPr>
                <w:rStyle w:val="Hyperlink"/>
                <w:rFonts w:ascii="Calibri" w:hAnsi="Calibri" w:cs="Arial"/>
                <w:b w:val="0"/>
                <w:color w:val="auto"/>
                <w:sz w:val="22"/>
                <w:szCs w:val="22"/>
                <w:u w:val="none"/>
              </w:rPr>
              <w:t>.</w:t>
            </w:r>
          </w:p>
        </w:tc>
      </w:tr>
      <w:tr w:rsidR="00975484"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B44E44"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B3F2EB" w14:textId="77777777" w:rsidR="00975484" w:rsidRPr="00975484" w:rsidRDefault="00975484" w:rsidP="00975484">
            <w:pPr>
              <w:pStyle w:val="Heading7"/>
              <w:rPr>
                <w:rFonts w:ascii="Calibri" w:hAnsi="Calibri" w:cs="Arial"/>
                <w:b w:val="0"/>
                <w:sz w:val="22"/>
                <w:szCs w:val="22"/>
              </w:rPr>
            </w:pPr>
          </w:p>
          <w:p w14:paraId="2C2289C7"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Key responsibilities include:</w:t>
            </w:r>
          </w:p>
          <w:p w14:paraId="7D34F5C7" w14:textId="77777777" w:rsidR="00975484" w:rsidRPr="00975484" w:rsidRDefault="00975484" w:rsidP="00975484">
            <w:pPr>
              <w:pStyle w:val="Heading7"/>
              <w:rPr>
                <w:rFonts w:ascii="Calibri" w:hAnsi="Calibri" w:cs="Arial"/>
                <w:b w:val="0"/>
                <w:sz w:val="22"/>
                <w:szCs w:val="22"/>
              </w:rPr>
            </w:pPr>
          </w:p>
          <w:p w14:paraId="687BFA9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Developing a SSSS for the department/service</w:t>
            </w:r>
            <w:r w:rsidRPr="00975484">
              <w:rPr>
                <w:rStyle w:val="FootnoteReference"/>
                <w:rFonts w:ascii="Calibri" w:hAnsi="Calibri" w:cs="Arial"/>
                <w:spacing w:val="-3"/>
                <w:sz w:val="22"/>
                <w:szCs w:val="22"/>
                <w:vertAlign w:val="baseline"/>
                <w:lang w:eastAsia="en-US"/>
              </w:rPr>
              <w:footnoteReference w:id="1"/>
            </w:r>
            <w:r w:rsidRPr="00975484">
              <w:rPr>
                <w:rFonts w:ascii="Calibri" w:hAnsi="Calibri" w:cs="Arial"/>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Consulting and communicating with staff and safety representatives on OSH matters.</w:t>
            </w:r>
          </w:p>
          <w:p w14:paraId="25BC4D97"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all incidents occurring within the relevant department/service are appropriately managed and investigated in accordance with HSE procedures</w:t>
            </w:r>
            <w:r w:rsidRPr="00975484">
              <w:rPr>
                <w:rStyle w:val="FootnoteReference"/>
                <w:rFonts w:ascii="Calibri" w:hAnsi="Calibri" w:cs="Arial"/>
                <w:spacing w:val="-3"/>
                <w:sz w:val="22"/>
                <w:szCs w:val="22"/>
                <w:vertAlign w:val="baseline"/>
                <w:lang w:eastAsia="en-US"/>
              </w:rPr>
              <w:footnoteReference w:id="2"/>
            </w:r>
            <w:r w:rsidRPr="00975484">
              <w:rPr>
                <w:rFonts w:ascii="Calibri" w:hAnsi="Calibri" w:cs="Arial"/>
                <w:spacing w:val="-3"/>
                <w:sz w:val="22"/>
                <w:szCs w:val="22"/>
                <w:lang w:eastAsia="en-US"/>
              </w:rPr>
              <w:t>.</w:t>
            </w:r>
          </w:p>
          <w:p w14:paraId="39943ABA"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Seeking advice from health and safety professionals through the National Health and Safety Function Helpdesk as appropriate.</w:t>
            </w:r>
          </w:p>
          <w:p w14:paraId="65BD976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Reviewing the health and safety performance of the ward/department/service and staff through, respectively, local audit and performance achievement meetings for example.</w:t>
            </w:r>
          </w:p>
          <w:p w14:paraId="0B4020A7" w14:textId="77777777" w:rsidR="00975484" w:rsidRPr="00975484" w:rsidRDefault="00975484" w:rsidP="00975484">
            <w:pPr>
              <w:pStyle w:val="Heading7"/>
              <w:rPr>
                <w:rFonts w:ascii="Calibri" w:hAnsi="Calibri" w:cs="Arial"/>
                <w:b w:val="0"/>
                <w:sz w:val="22"/>
                <w:szCs w:val="22"/>
              </w:rPr>
            </w:pPr>
          </w:p>
          <w:p w14:paraId="6500CFF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Note: Detailed roles and responsibilities of Line Managers are outlined in local SSSS. </w:t>
            </w:r>
          </w:p>
        </w:tc>
      </w:tr>
      <w:tr w:rsidR="00975484" w:rsidRPr="003B3289"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lastRenderedPageBreak/>
              <w:t>Ethics in Public Office 1995 and 2001</w:t>
            </w:r>
          </w:p>
          <w:p w14:paraId="1D7B270A" w14:textId="77777777" w:rsidR="00975484" w:rsidRPr="00975484" w:rsidRDefault="00975484" w:rsidP="00975484">
            <w:pPr>
              <w:jc w:val="both"/>
              <w:rPr>
                <w:rFonts w:ascii="Calibri" w:hAnsi="Calibri" w:cs="Arial"/>
                <w:b/>
                <w:bCs/>
                <w:sz w:val="22"/>
                <w:szCs w:val="22"/>
              </w:rPr>
            </w:pPr>
          </w:p>
          <w:p w14:paraId="4F904CB7"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975484" w:rsidRDefault="00975484" w:rsidP="00975484">
            <w:pPr>
              <w:pStyle w:val="Heading7"/>
              <w:rPr>
                <w:rFonts w:ascii="Calibri" w:hAnsi="Calibri" w:cs="Arial"/>
                <w:b w:val="0"/>
                <w:sz w:val="22"/>
                <w:szCs w:val="22"/>
              </w:rPr>
            </w:pPr>
          </w:p>
          <w:p w14:paraId="12F80F3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2A1F701D" w14:textId="77777777" w:rsidR="00975484" w:rsidRPr="00975484" w:rsidRDefault="00975484" w:rsidP="00975484">
            <w:pPr>
              <w:pStyle w:val="Heading7"/>
              <w:rPr>
                <w:rFonts w:ascii="Calibri" w:hAnsi="Calibri" w:cs="Arial"/>
                <w:b w:val="0"/>
                <w:sz w:val="22"/>
                <w:szCs w:val="22"/>
              </w:rPr>
            </w:pPr>
          </w:p>
          <w:p w14:paraId="0CD6D633"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975484">
                <w:rPr>
                  <w:rFonts w:ascii="Calibri" w:hAnsi="Calibri" w:cs="Arial"/>
                  <w:b w:val="0"/>
                  <w:sz w:val="22"/>
                  <w:szCs w:val="22"/>
                </w:rPr>
                <w:t>HSE</w:t>
              </w:r>
            </w:smartTag>
            <w:r w:rsidRPr="00975484">
              <w:rPr>
                <w:rFonts w:ascii="Calibri" w:hAnsi="Calibri" w:cs="Arial"/>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975484" w:rsidRDefault="00975484" w:rsidP="00975484">
            <w:pPr>
              <w:pStyle w:val="Heading7"/>
              <w:rPr>
                <w:rFonts w:ascii="Calibri" w:hAnsi="Calibri" w:cs="Arial"/>
                <w:b w:val="0"/>
                <w:sz w:val="22"/>
                <w:szCs w:val="22"/>
              </w:rPr>
            </w:pPr>
          </w:p>
          <w:p w14:paraId="06A2AEE5"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6" w:history="1">
              <w:r w:rsidRPr="00975484">
                <w:rPr>
                  <w:rStyle w:val="Hyperlink"/>
                  <w:rFonts w:ascii="Calibri" w:hAnsi="Calibri" w:cs="Arial"/>
                  <w:b w:val="0"/>
                  <w:sz w:val="22"/>
                  <w:szCs w:val="22"/>
                </w:rPr>
                <w:t>https://www.sipo.ie/</w:t>
              </w:r>
            </w:hyperlink>
            <w:r w:rsidRPr="00975484">
              <w:rPr>
                <w:rFonts w:ascii="Calibri" w:hAnsi="Calibri" w:cs="Arial"/>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0DEB" w14:textId="77777777" w:rsidR="00E64E18" w:rsidRDefault="00E64E18">
      <w:r>
        <w:separator/>
      </w:r>
    </w:p>
  </w:endnote>
  <w:endnote w:type="continuationSeparator" w:id="0">
    <w:p w14:paraId="77A52294" w14:textId="77777777" w:rsidR="00E64E18" w:rsidRDefault="00E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66B90368"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3922">
      <w:rPr>
        <w:rStyle w:val="PageNumber"/>
        <w:noProof/>
      </w:rPr>
      <w:t>11</w:t>
    </w:r>
    <w:r>
      <w:rPr>
        <w:rStyle w:val="PageNumber"/>
      </w:rPr>
      <w:fldChar w:fldCharType="end"/>
    </w:r>
  </w:p>
  <w:p w14:paraId="007DCDA8" w14:textId="77777777" w:rsidR="00975484" w:rsidRPr="006C5C6C" w:rsidRDefault="00975484" w:rsidP="00D938CF">
    <w:pPr>
      <w:jc w:val="center"/>
      <w:rPr>
        <w:rFonts w:ascii="Calibri" w:hAnsi="Calibri" w:cs="Arial"/>
        <w:sz w:val="22"/>
        <w:szCs w:val="22"/>
      </w:rPr>
    </w:pPr>
  </w:p>
  <w:p w14:paraId="6AA2FA4A" w14:textId="4A84AFB9" w:rsidR="00975484" w:rsidRPr="0087266C" w:rsidRDefault="00975484" w:rsidP="00D938CF">
    <w:pPr>
      <w:pStyle w:val="FootnoteText"/>
      <w:jc w:val="center"/>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p>
  <w:p w14:paraId="0D1804B4" w14:textId="5F563508" w:rsidR="00975484" w:rsidRPr="00477662" w:rsidRDefault="00975484" w:rsidP="00D938CF">
    <w:pPr>
      <w:pStyle w:val="FootnoteText"/>
      <w:jc w:val="center"/>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w:t>
    </w:r>
  </w:p>
  <w:p w14:paraId="450EA2D7" w14:textId="77777777"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95B" w14:textId="77777777" w:rsidR="00E64E18" w:rsidRDefault="00E64E18">
      <w:r>
        <w:separator/>
      </w:r>
    </w:p>
  </w:footnote>
  <w:footnote w:type="continuationSeparator" w:id="0">
    <w:p w14:paraId="6D9C8D39" w14:textId="77777777" w:rsidR="00E64E18" w:rsidRDefault="00E64E18">
      <w:r>
        <w:continuationSeparator/>
      </w:r>
    </w:p>
  </w:footnote>
  <w:footnote w:id="1">
    <w:p w14:paraId="675E05EE" w14:textId="77777777" w:rsidR="00975484" w:rsidRPr="00F84940" w:rsidRDefault="00975484" w:rsidP="00975484">
      <w:pPr>
        <w:rPr>
          <w:rFonts w:ascii="Arial" w:hAnsi="Arial" w:cs="Arial"/>
        </w:rPr>
      </w:pPr>
    </w:p>
    <w:p w14:paraId="2FC17F8B" w14:textId="77777777" w:rsidR="00975484" w:rsidRDefault="00975484" w:rsidP="00975484">
      <w:pPr>
        <w:pStyle w:val="FootnoteText"/>
      </w:pPr>
    </w:p>
  </w:footnote>
  <w:footnote w:id="2">
    <w:p w14:paraId="0A4F7224" w14:textId="77777777"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4B598A"/>
    <w:multiLevelType w:val="hybridMultilevel"/>
    <w:tmpl w:val="C37E4AEC"/>
    <w:lvl w:ilvl="0" w:tplc="8E8AC75A">
      <w:start w:val="1"/>
      <w:numFmt w:val="bullet"/>
      <w:lvlText w:val=""/>
      <w:lvlJc w:val="left"/>
      <w:pPr>
        <w:ind w:left="720" w:hanging="360"/>
      </w:pPr>
      <w:rPr>
        <w:rFonts w:ascii="Wingdings" w:hAnsi="Wingdings"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7D2FBB"/>
    <w:multiLevelType w:val="hybridMultilevel"/>
    <w:tmpl w:val="B5841A1E"/>
    <w:lvl w:ilvl="0" w:tplc="5BB462F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15:restartNumberingAfterBreak="0">
    <w:nsid w:val="20B3243E"/>
    <w:multiLevelType w:val="hybridMultilevel"/>
    <w:tmpl w:val="1F149176"/>
    <w:lvl w:ilvl="0" w:tplc="5BB462F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5C10AA"/>
    <w:multiLevelType w:val="hybridMultilevel"/>
    <w:tmpl w:val="E1948898"/>
    <w:lvl w:ilvl="0" w:tplc="5BB462F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2FA45117"/>
    <w:multiLevelType w:val="hybridMultilevel"/>
    <w:tmpl w:val="220EF058"/>
    <w:lvl w:ilvl="0" w:tplc="18090001">
      <w:start w:val="1"/>
      <w:numFmt w:val="bullet"/>
      <w:lvlText w:val=""/>
      <w:lvlJc w:val="left"/>
      <w:pPr>
        <w:ind w:left="720" w:hanging="360"/>
      </w:pPr>
      <w:rPr>
        <w:rFonts w:ascii="Symbol" w:hAnsi="Symbol" w:hint="default"/>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1"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11E0ECA"/>
    <w:multiLevelType w:val="hybridMultilevel"/>
    <w:tmpl w:val="209EC4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86D734B"/>
    <w:multiLevelType w:val="hybridMultilevel"/>
    <w:tmpl w:val="CE6A45AA"/>
    <w:lvl w:ilvl="0" w:tplc="5BB462FE">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7B140BEF"/>
    <w:multiLevelType w:val="hybridMultilevel"/>
    <w:tmpl w:val="04FA4264"/>
    <w:lvl w:ilvl="0" w:tplc="04090001">
      <w:start w:val="1"/>
      <w:numFmt w:val="bullet"/>
      <w:lvlText w:val=""/>
      <w:lvlJc w:val="left"/>
      <w:pPr>
        <w:tabs>
          <w:tab w:val="num" w:pos="502"/>
        </w:tabs>
        <w:ind w:left="502" w:hanging="360"/>
      </w:pPr>
      <w:rPr>
        <w:rFonts w:ascii="Symbol" w:hAnsi="Symbol" w:hint="default"/>
      </w:rPr>
    </w:lvl>
    <w:lvl w:ilvl="1" w:tplc="04090005">
      <w:start w:val="1"/>
      <w:numFmt w:val="bullet"/>
      <w:lvlText w:val=""/>
      <w:lvlJc w:val="left"/>
      <w:pPr>
        <w:tabs>
          <w:tab w:val="num" w:pos="1222"/>
        </w:tabs>
        <w:ind w:left="1222" w:hanging="360"/>
      </w:pPr>
      <w:rPr>
        <w:rFonts w:ascii="Wingdings" w:hAnsi="Wingdings"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40"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9"/>
  </w:num>
  <w:num w:numId="2">
    <w:abstractNumId w:val="15"/>
  </w:num>
  <w:num w:numId="3">
    <w:abstractNumId w:val="26"/>
  </w:num>
  <w:num w:numId="4">
    <w:abstractNumId w:val="24"/>
  </w:num>
  <w:num w:numId="5">
    <w:abstractNumId w:val="30"/>
  </w:num>
  <w:num w:numId="6">
    <w:abstractNumId w:val="4"/>
  </w:num>
  <w:num w:numId="7">
    <w:abstractNumId w:val="37"/>
  </w:num>
  <w:num w:numId="8">
    <w:abstractNumId w:val="40"/>
  </w:num>
  <w:num w:numId="9">
    <w:abstractNumId w:val="39"/>
  </w:num>
  <w:num w:numId="10">
    <w:abstractNumId w:val="21"/>
  </w:num>
  <w:num w:numId="11">
    <w:abstractNumId w:val="36"/>
  </w:num>
  <w:num w:numId="12">
    <w:abstractNumId w:val="14"/>
  </w:num>
  <w:num w:numId="13">
    <w:abstractNumId w:val="28"/>
  </w:num>
  <w:num w:numId="14">
    <w:abstractNumId w:val="23"/>
  </w:num>
  <w:num w:numId="15">
    <w:abstractNumId w:val="13"/>
  </w:num>
  <w:num w:numId="16">
    <w:abstractNumId w:val="33"/>
  </w:num>
  <w:num w:numId="17">
    <w:abstractNumId w:val="3"/>
  </w:num>
  <w:num w:numId="18">
    <w:abstractNumId w:val="35"/>
  </w:num>
  <w:num w:numId="19">
    <w:abstractNumId w:val="6"/>
  </w:num>
  <w:num w:numId="20">
    <w:abstractNumId w:val="41"/>
  </w:num>
  <w:num w:numId="21">
    <w:abstractNumId w:val="38"/>
  </w:num>
  <w:num w:numId="22">
    <w:abstractNumId w:val="27"/>
  </w:num>
  <w:num w:numId="23">
    <w:abstractNumId w:val="8"/>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0"/>
  </w:num>
  <w:num w:numId="32">
    <w:abstractNumId w:val="18"/>
  </w:num>
  <w:num w:numId="33">
    <w:abstractNumId w:val="5"/>
  </w:num>
  <w:num w:numId="34">
    <w:abstractNumId w:val="20"/>
  </w:num>
  <w:num w:numId="35">
    <w:abstractNumId w:val="32"/>
  </w:num>
  <w:num w:numId="36">
    <w:abstractNumId w:val="9"/>
  </w:num>
  <w:num w:numId="37">
    <w:abstractNumId w:val="12"/>
  </w:num>
  <w:num w:numId="38">
    <w:abstractNumId w:val="16"/>
  </w:num>
  <w:num w:numId="39">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CB"/>
    <w:rsid w:val="00010A41"/>
    <w:rsid w:val="00010EFB"/>
    <w:rsid w:val="00030ADE"/>
    <w:rsid w:val="000343DC"/>
    <w:rsid w:val="00047F2B"/>
    <w:rsid w:val="00084562"/>
    <w:rsid w:val="000A5514"/>
    <w:rsid w:val="000C2BAF"/>
    <w:rsid w:val="000C604D"/>
    <w:rsid w:val="000E4C1D"/>
    <w:rsid w:val="000E512B"/>
    <w:rsid w:val="000F048B"/>
    <w:rsid w:val="00121DD1"/>
    <w:rsid w:val="00126C83"/>
    <w:rsid w:val="0014041D"/>
    <w:rsid w:val="00140D27"/>
    <w:rsid w:val="00146DAE"/>
    <w:rsid w:val="0019117D"/>
    <w:rsid w:val="001970D5"/>
    <w:rsid w:val="001B0006"/>
    <w:rsid w:val="001B500A"/>
    <w:rsid w:val="001C686C"/>
    <w:rsid w:val="001F2FA9"/>
    <w:rsid w:val="001F64A3"/>
    <w:rsid w:val="00243D2B"/>
    <w:rsid w:val="00252016"/>
    <w:rsid w:val="00253382"/>
    <w:rsid w:val="002C769E"/>
    <w:rsid w:val="002D5D1F"/>
    <w:rsid w:val="00301E98"/>
    <w:rsid w:val="00301FD7"/>
    <w:rsid w:val="00324823"/>
    <w:rsid w:val="0034039D"/>
    <w:rsid w:val="00342F86"/>
    <w:rsid w:val="00363F42"/>
    <w:rsid w:val="00381A4D"/>
    <w:rsid w:val="003C344F"/>
    <w:rsid w:val="003D32A6"/>
    <w:rsid w:val="003E145E"/>
    <w:rsid w:val="004041F5"/>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E86"/>
    <w:rsid w:val="004E6C7D"/>
    <w:rsid w:val="004F31C3"/>
    <w:rsid w:val="0050435D"/>
    <w:rsid w:val="00514546"/>
    <w:rsid w:val="00521A2F"/>
    <w:rsid w:val="0052591B"/>
    <w:rsid w:val="0053644D"/>
    <w:rsid w:val="005407A6"/>
    <w:rsid w:val="005423A4"/>
    <w:rsid w:val="00545953"/>
    <w:rsid w:val="00556120"/>
    <w:rsid w:val="00556300"/>
    <w:rsid w:val="00573F37"/>
    <w:rsid w:val="00577917"/>
    <w:rsid w:val="00582C55"/>
    <w:rsid w:val="00591B79"/>
    <w:rsid w:val="005B1134"/>
    <w:rsid w:val="005B5D52"/>
    <w:rsid w:val="005C25F5"/>
    <w:rsid w:val="005C3922"/>
    <w:rsid w:val="005D2AA7"/>
    <w:rsid w:val="00600CE5"/>
    <w:rsid w:val="00612084"/>
    <w:rsid w:val="00620E7E"/>
    <w:rsid w:val="00625F5A"/>
    <w:rsid w:val="0062623C"/>
    <w:rsid w:val="00641533"/>
    <w:rsid w:val="00641FAB"/>
    <w:rsid w:val="00652681"/>
    <w:rsid w:val="00654150"/>
    <w:rsid w:val="00655B40"/>
    <w:rsid w:val="00670C4A"/>
    <w:rsid w:val="00673779"/>
    <w:rsid w:val="00697E3A"/>
    <w:rsid w:val="006A52B1"/>
    <w:rsid w:val="006A6785"/>
    <w:rsid w:val="006C5C6C"/>
    <w:rsid w:val="006C7C36"/>
    <w:rsid w:val="007003EB"/>
    <w:rsid w:val="00703B35"/>
    <w:rsid w:val="00721D6D"/>
    <w:rsid w:val="00725909"/>
    <w:rsid w:val="00746659"/>
    <w:rsid w:val="00756D60"/>
    <w:rsid w:val="00775A8E"/>
    <w:rsid w:val="007870E6"/>
    <w:rsid w:val="0079303C"/>
    <w:rsid w:val="007A3333"/>
    <w:rsid w:val="007A58F5"/>
    <w:rsid w:val="007B194B"/>
    <w:rsid w:val="007B54B6"/>
    <w:rsid w:val="007C7EDE"/>
    <w:rsid w:val="007D11D5"/>
    <w:rsid w:val="007D1377"/>
    <w:rsid w:val="007D3D74"/>
    <w:rsid w:val="007E6D42"/>
    <w:rsid w:val="007E79D1"/>
    <w:rsid w:val="00811E7A"/>
    <w:rsid w:val="00844A25"/>
    <w:rsid w:val="00850B8D"/>
    <w:rsid w:val="008547AB"/>
    <w:rsid w:val="00854E73"/>
    <w:rsid w:val="0086265E"/>
    <w:rsid w:val="008B35C4"/>
    <w:rsid w:val="008B59EF"/>
    <w:rsid w:val="008B5D57"/>
    <w:rsid w:val="008D6E67"/>
    <w:rsid w:val="008E101B"/>
    <w:rsid w:val="008E6892"/>
    <w:rsid w:val="00904661"/>
    <w:rsid w:val="00941A68"/>
    <w:rsid w:val="00941CCE"/>
    <w:rsid w:val="00946371"/>
    <w:rsid w:val="00952CA6"/>
    <w:rsid w:val="0096487F"/>
    <w:rsid w:val="00970451"/>
    <w:rsid w:val="00971285"/>
    <w:rsid w:val="00975484"/>
    <w:rsid w:val="009A2C1C"/>
    <w:rsid w:val="009B223A"/>
    <w:rsid w:val="009C6660"/>
    <w:rsid w:val="009D0C49"/>
    <w:rsid w:val="009D1A3C"/>
    <w:rsid w:val="009D4252"/>
    <w:rsid w:val="009E47C4"/>
    <w:rsid w:val="009E5756"/>
    <w:rsid w:val="00A11675"/>
    <w:rsid w:val="00A14B87"/>
    <w:rsid w:val="00A27CB0"/>
    <w:rsid w:val="00A35173"/>
    <w:rsid w:val="00A64EDC"/>
    <w:rsid w:val="00A725F7"/>
    <w:rsid w:val="00A74A2D"/>
    <w:rsid w:val="00A907E5"/>
    <w:rsid w:val="00AA025C"/>
    <w:rsid w:val="00AA6D48"/>
    <w:rsid w:val="00AC134C"/>
    <w:rsid w:val="00AC619B"/>
    <w:rsid w:val="00AD3E2F"/>
    <w:rsid w:val="00AE16DB"/>
    <w:rsid w:val="00AF093B"/>
    <w:rsid w:val="00B204A9"/>
    <w:rsid w:val="00B3376B"/>
    <w:rsid w:val="00B41581"/>
    <w:rsid w:val="00B53145"/>
    <w:rsid w:val="00B82D6A"/>
    <w:rsid w:val="00B87B52"/>
    <w:rsid w:val="00BB004F"/>
    <w:rsid w:val="00BB15F7"/>
    <w:rsid w:val="00BB3BD1"/>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50E5"/>
    <w:rsid w:val="00C928E9"/>
    <w:rsid w:val="00C93F17"/>
    <w:rsid w:val="00CE369E"/>
    <w:rsid w:val="00CE6E04"/>
    <w:rsid w:val="00CF049C"/>
    <w:rsid w:val="00CF0F7C"/>
    <w:rsid w:val="00D15C21"/>
    <w:rsid w:val="00D1602C"/>
    <w:rsid w:val="00D2427F"/>
    <w:rsid w:val="00D26FA1"/>
    <w:rsid w:val="00D34A41"/>
    <w:rsid w:val="00D46269"/>
    <w:rsid w:val="00D50A67"/>
    <w:rsid w:val="00D7158E"/>
    <w:rsid w:val="00D86E41"/>
    <w:rsid w:val="00D938CF"/>
    <w:rsid w:val="00DA6966"/>
    <w:rsid w:val="00DC32D4"/>
    <w:rsid w:val="00DC6975"/>
    <w:rsid w:val="00E040B4"/>
    <w:rsid w:val="00E30ABA"/>
    <w:rsid w:val="00E30FF1"/>
    <w:rsid w:val="00E311BA"/>
    <w:rsid w:val="00E34EAC"/>
    <w:rsid w:val="00E35A34"/>
    <w:rsid w:val="00E520CB"/>
    <w:rsid w:val="00E53E3E"/>
    <w:rsid w:val="00E64ACD"/>
    <w:rsid w:val="00E64E18"/>
    <w:rsid w:val="00E71333"/>
    <w:rsid w:val="00E835A6"/>
    <w:rsid w:val="00E9429F"/>
    <w:rsid w:val="00EA0B7E"/>
    <w:rsid w:val="00EA4D2F"/>
    <w:rsid w:val="00EC0220"/>
    <w:rsid w:val="00EC513D"/>
    <w:rsid w:val="00EC5B3B"/>
    <w:rsid w:val="00EF118C"/>
    <w:rsid w:val="00EF7B87"/>
    <w:rsid w:val="00F272AB"/>
    <w:rsid w:val="00F42AA7"/>
    <w:rsid w:val="00F4759C"/>
    <w:rsid w:val="00F60B8D"/>
    <w:rsid w:val="00F6709A"/>
    <w:rsid w:val="00F74C49"/>
    <w:rsid w:val="00F85A40"/>
    <w:rsid w:val="00F86AF3"/>
    <w:rsid w:val="00FB706F"/>
    <w:rsid w:val="00FC56F4"/>
    <w:rsid w:val="00FD0620"/>
    <w:rsid w:val="00FD0B32"/>
    <w:rsid w:val="00FE01FF"/>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 w:type="paragraph" w:customStyle="1" w:styleId="paragraph">
    <w:name w:val="paragraph"/>
    <w:basedOn w:val="Normal"/>
    <w:rsid w:val="00673779"/>
    <w:pPr>
      <w:spacing w:before="100" w:beforeAutospacing="1" w:after="100" w:afterAutospacing="1"/>
    </w:pPr>
    <w:rPr>
      <w:sz w:val="24"/>
      <w:szCs w:val="24"/>
      <w:lang w:val="en-IE" w:eastAsia="en-IE"/>
    </w:rPr>
  </w:style>
  <w:style w:type="character" w:customStyle="1" w:styleId="normaltextrun">
    <w:name w:val="normaltextrun"/>
    <w:basedOn w:val="DefaultParagraphFont"/>
    <w:rsid w:val="00673779"/>
  </w:style>
  <w:style w:type="character" w:customStyle="1" w:styleId="eop">
    <w:name w:val="eop"/>
    <w:basedOn w:val="DefaultParagraphFont"/>
    <w:rsid w:val="00673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183056533">
      <w:bodyDiv w:val="1"/>
      <w:marLeft w:val="0"/>
      <w:marRight w:val="0"/>
      <w:marTop w:val="0"/>
      <w:marBottom w:val="0"/>
      <w:divBdr>
        <w:top w:val="none" w:sz="0" w:space="0" w:color="auto"/>
        <w:left w:val="none" w:sz="0" w:space="0" w:color="auto"/>
        <w:bottom w:val="none" w:sz="0" w:space="0" w:color="auto"/>
        <w:right w:val="none" w:sz="0" w:space="0" w:color="auto"/>
      </w:divBdr>
      <w:divsChild>
        <w:div w:id="1159422481">
          <w:marLeft w:val="0"/>
          <w:marRight w:val="0"/>
          <w:marTop w:val="0"/>
          <w:marBottom w:val="0"/>
          <w:divBdr>
            <w:top w:val="none" w:sz="0" w:space="0" w:color="auto"/>
            <w:left w:val="none" w:sz="0" w:space="0" w:color="auto"/>
            <w:bottom w:val="none" w:sz="0" w:space="0" w:color="auto"/>
            <w:right w:val="none" w:sz="0" w:space="0" w:color="auto"/>
          </w:divBdr>
        </w:div>
        <w:div w:id="1570653314">
          <w:marLeft w:val="0"/>
          <w:marRight w:val="0"/>
          <w:marTop w:val="0"/>
          <w:marBottom w:val="0"/>
          <w:divBdr>
            <w:top w:val="none" w:sz="0" w:space="0" w:color="auto"/>
            <w:left w:val="none" w:sz="0" w:space="0" w:color="auto"/>
            <w:bottom w:val="none" w:sz="0" w:space="0" w:color="auto"/>
            <w:right w:val="none" w:sz="0" w:space="0" w:color="auto"/>
          </w:divBdr>
        </w:div>
        <w:div w:id="1427455769">
          <w:marLeft w:val="0"/>
          <w:marRight w:val="0"/>
          <w:marTop w:val="0"/>
          <w:marBottom w:val="0"/>
          <w:divBdr>
            <w:top w:val="none" w:sz="0" w:space="0" w:color="auto"/>
            <w:left w:val="none" w:sz="0" w:space="0" w:color="auto"/>
            <w:bottom w:val="none" w:sz="0" w:space="0" w:color="auto"/>
            <w:right w:val="none" w:sz="0" w:space="0" w:color="auto"/>
          </w:divBdr>
        </w:div>
        <w:div w:id="1306354390">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olta.ie/hospital/sligo-university-hospital" TargetMode="External"/><Relationship Id="rId26" Type="http://schemas.openxmlformats.org/officeDocument/2006/relationships/hyperlink" Target="https://www.sipo.ie/" TargetMode="External"/><Relationship Id="rId3" Type="http://schemas.openxmlformats.org/officeDocument/2006/relationships/customXml" Target="../customXml/item3.xml"/><Relationship Id="rId21" Type="http://schemas.openxmlformats.org/officeDocument/2006/relationships/hyperlink" Target="https://www.cpsa.ie/"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s://saolta.ie/hospital/Roscommon%20University%20Hospital" TargetMode="External"/><Relationship Id="rId25"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hyperlink" Target="https://saolta.ie/hospital/portiuncula-university-hospital" TargetMode="External"/><Relationship Id="rId20" Type="http://schemas.openxmlformats.org/officeDocument/2006/relationships/hyperlink" Target="https://www.hse.ie/eng/staff/resources/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s://saolta.ie/hospital/mayo-university-hospita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aolta.ie/hospital/university-hospital-galw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olta.ie/hospital/letterkenny-university-hospital" TargetMode="External"/><Relationship Id="rId22" Type="http://schemas.openxmlformats.org/officeDocument/2006/relationships/footer" Target="foot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50AA4-0D2D-4E25-AFA4-605EA3649E52}">
  <ds:schemaRefs>
    <ds:schemaRef ds:uri="http://schemas.microsoft.com/sharepoint/v3/contenttype/forms"/>
  </ds:schemaRefs>
</ds:datastoreItem>
</file>

<file path=customXml/itemProps2.xml><?xml version="1.0" encoding="utf-8"?>
<ds:datastoreItem xmlns:ds="http://schemas.openxmlformats.org/officeDocument/2006/customXml" ds:itemID="{3ED1D124-395A-4BCA-84D6-E1D28A0E24FC}">
  <ds:schemaRefs>
    <ds:schemaRef ds:uri="http://purl.org/dc/dcmitype/"/>
    <ds:schemaRef ds:uri="http://schemas.microsoft.com/office/infopath/2007/PartnerControls"/>
    <ds:schemaRef ds:uri="540502ad-e2ea-49e0-837d-f664c5657004"/>
    <ds:schemaRef ds:uri="http://purl.org/dc/elements/1.1/"/>
    <ds:schemaRef ds:uri="http://schemas.microsoft.com/office/2006/metadata/properties"/>
    <ds:schemaRef ds:uri="a7858182-832b-405b-aa1d-319174dae4a6"/>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082A32E-4395-4D9F-A3FD-5F274284A995}">
  <ds:schemaRefs>
    <ds:schemaRef ds:uri="http://schemas.openxmlformats.org/officeDocument/2006/bibliography"/>
  </ds:schemaRefs>
</ds:datastoreItem>
</file>

<file path=customXml/itemProps4.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4635</Words>
  <Characters>27137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Lauren Smith3</cp:lastModifiedBy>
  <cp:revision>17</cp:revision>
  <cp:lastPrinted>2025-03-27T09:43:00Z</cp:lastPrinted>
  <dcterms:created xsi:type="dcterms:W3CDTF">2025-01-29T09:55:00Z</dcterms:created>
  <dcterms:modified xsi:type="dcterms:W3CDTF">2025-04-01T09:33:00Z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