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19E74832" w14:textId="6191AD49" w:rsidR="007F1B72" w:rsidRDefault="00097265"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007F1B72" w:rsidRPr="007F1B72">
        <w:t xml:space="preserve"> </w:t>
      </w:r>
      <w:r w:rsidR="001547E7">
        <w:rPr>
          <w:rFonts w:eastAsia="Times New Roman" w:cs="Arial"/>
          <w:b/>
          <w:iCs/>
          <w:sz w:val="24"/>
          <w:szCs w:val="24"/>
          <w:lang w:eastAsia="en-IE"/>
        </w:rPr>
        <w:t>L8504 Simulation Clinical Nurse Educator – CNM2</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212E01"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212E01"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212E01"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212E01"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212E01"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212E01"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212E01"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00212E01"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hyperlink>
        </w:p>
        <w:p w14:paraId="55B2055B" w14:textId="42ECB027" w:rsidR="002B3056" w:rsidRDefault="00212E01"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212E01"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212E01"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212E01"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212E01"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212E01"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212E01"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212E01"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212E01"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212E01"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212E01"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212E01"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212E01"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2882A403" w:rsidR="00475E27"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71888EC6" w14:textId="4A691EEC" w:rsidR="00212E01" w:rsidRDefault="00212E01" w:rsidP="00212E01">
      <w:pPr>
        <w:spacing w:before="240" w:after="0" w:line="240" w:lineRule="auto"/>
        <w:ind w:left="360"/>
        <w:rPr>
          <w:rFonts w:eastAsia="Times New Roman" w:cs="Arial"/>
          <w:szCs w:val="20"/>
          <w:lang w:val="en-GB"/>
        </w:rPr>
      </w:pPr>
      <w:hyperlink r:id="rId14" w:history="1">
        <w:r w:rsidRPr="00706071">
          <w:rPr>
            <w:rStyle w:val="Hyperlink"/>
            <w:rFonts w:eastAsia="Times New Roman" w:cs="Arial"/>
            <w:szCs w:val="20"/>
            <w:lang w:val="en-GB"/>
          </w:rPr>
          <w:t>https://www.rezoomo.com/job/82618/</w:t>
        </w:r>
      </w:hyperlink>
      <w:bookmarkStart w:id="2" w:name="_GoBack"/>
      <w:bookmarkEnd w:id="2"/>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12E01"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212E01"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212E0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lastRenderedPageBreak/>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AEE0BBE" w14:textId="33CB1D27" w:rsidR="001547E7" w:rsidRPr="001547E7" w:rsidRDefault="007F1B72" w:rsidP="00475E27">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209AF7A3" w14:textId="77777777" w:rsidR="001547E7" w:rsidRPr="001547E7" w:rsidRDefault="001547E7" w:rsidP="001547E7">
      <w:pPr>
        <w:numPr>
          <w:ilvl w:val="0"/>
          <w:numId w:val="38"/>
        </w:numPr>
        <w:spacing w:after="0" w:line="240" w:lineRule="auto"/>
        <w:ind w:right="38"/>
        <w:jc w:val="both"/>
        <w:rPr>
          <w:rFonts w:eastAsia="Times New Roman" w:cs="Arial"/>
          <w:b/>
          <w:color w:val="000000"/>
          <w:szCs w:val="20"/>
          <w:u w:val="single"/>
          <w:lang w:eastAsia="en-IE"/>
        </w:rPr>
      </w:pPr>
      <w:r w:rsidRPr="001547E7">
        <w:rPr>
          <w:rFonts w:eastAsia="Times New Roman" w:cs="Arial"/>
          <w:b/>
          <w:color w:val="000000"/>
          <w:szCs w:val="20"/>
          <w:u w:val="single"/>
          <w:lang w:eastAsia="en-IE"/>
        </w:rPr>
        <w:t>Statutory Registration, Professional Qualifications, Experience, etc</w:t>
      </w:r>
    </w:p>
    <w:p w14:paraId="741AE19B" w14:textId="77777777" w:rsidR="001547E7" w:rsidRPr="001547E7" w:rsidRDefault="001547E7" w:rsidP="001547E7">
      <w:pPr>
        <w:spacing w:after="0" w:line="240" w:lineRule="auto"/>
        <w:jc w:val="both"/>
        <w:rPr>
          <w:rFonts w:ascii="Calibri" w:eastAsia="Times New Roman" w:hAnsi="Calibri" w:cs="Calibri"/>
          <w:bCs/>
          <w:iCs/>
          <w:sz w:val="22"/>
          <w:lang w:val="en-GB" w:eastAsia="en-GB"/>
        </w:rPr>
      </w:pPr>
    </w:p>
    <w:p w14:paraId="464DFCC1" w14:textId="77777777" w:rsidR="001547E7" w:rsidRPr="001547E7" w:rsidRDefault="001547E7" w:rsidP="001547E7">
      <w:pPr>
        <w:numPr>
          <w:ilvl w:val="0"/>
          <w:numId w:val="39"/>
        </w:numPr>
        <w:spacing w:after="0" w:line="240" w:lineRule="auto"/>
        <w:jc w:val="both"/>
        <w:rPr>
          <w:rFonts w:ascii="Calibri" w:eastAsia="Times New Roman" w:hAnsi="Calibri" w:cs="Calibri"/>
          <w:sz w:val="22"/>
          <w:lang w:val="en-GB" w:eastAsia="en-GB"/>
        </w:rPr>
      </w:pPr>
      <w:r w:rsidRPr="001547E7">
        <w:rPr>
          <w:rFonts w:ascii="Calibri" w:eastAsia="Times New Roman" w:hAnsi="Calibri" w:cs="Calibri"/>
          <w:sz w:val="22"/>
          <w:lang w:val="en-GB" w:eastAsia="en-GB"/>
        </w:rPr>
        <w:t xml:space="preserve">Be registered in the General Division or the Midwifery division of the Register of Nurses maintained by An Bord Altranais agus Cnáimhseachais na hÉireann (Nursing Midwifery Board Ireland) or be entitled to be so registered. </w:t>
      </w:r>
    </w:p>
    <w:p w14:paraId="38E66549" w14:textId="77777777" w:rsidR="001547E7" w:rsidRPr="001547E7" w:rsidRDefault="001547E7" w:rsidP="001547E7">
      <w:pPr>
        <w:spacing w:after="0" w:line="240" w:lineRule="auto"/>
        <w:ind w:left="720"/>
        <w:rPr>
          <w:rFonts w:ascii="Calibri" w:eastAsia="Times New Roman" w:hAnsi="Calibri" w:cs="Calibri"/>
          <w:b/>
          <w:sz w:val="22"/>
          <w:lang w:val="en-GB" w:eastAsia="en-GB"/>
        </w:rPr>
      </w:pPr>
      <w:r w:rsidRPr="001547E7">
        <w:rPr>
          <w:rFonts w:ascii="Calibri" w:eastAsia="Times New Roman" w:hAnsi="Calibri" w:cs="Calibri"/>
          <w:b/>
          <w:sz w:val="22"/>
          <w:lang w:val="en-GB" w:eastAsia="en-GB"/>
        </w:rPr>
        <w:t xml:space="preserve">                                                   And</w:t>
      </w:r>
    </w:p>
    <w:p w14:paraId="79C86DF1" w14:textId="77777777" w:rsidR="001547E7" w:rsidRPr="001547E7" w:rsidRDefault="001547E7" w:rsidP="001547E7">
      <w:pPr>
        <w:numPr>
          <w:ilvl w:val="0"/>
          <w:numId w:val="39"/>
        </w:numPr>
        <w:spacing w:after="0" w:line="240" w:lineRule="auto"/>
        <w:rPr>
          <w:rFonts w:ascii="Calibri" w:eastAsia="Times New Roman" w:hAnsi="Calibri" w:cs="Calibri"/>
          <w:sz w:val="22"/>
          <w:lang w:val="en-GB" w:eastAsia="en-GB"/>
        </w:rPr>
      </w:pPr>
      <w:r w:rsidRPr="001547E7">
        <w:rPr>
          <w:rFonts w:ascii="Calibri" w:eastAsia="Times New Roman" w:hAnsi="Calibri" w:cs="Calibri"/>
          <w:sz w:val="22"/>
          <w:lang w:val="en-GB" w:eastAsia="en-GB"/>
        </w:rPr>
        <w:t>Have at least 5 years post registration experience of which 2</w:t>
      </w:r>
      <w:r w:rsidRPr="001547E7">
        <w:rPr>
          <w:rFonts w:ascii="Calibri" w:eastAsia="Times New Roman" w:hAnsi="Calibri" w:cs="Calibri"/>
          <w:b/>
          <w:sz w:val="22"/>
          <w:lang w:val="en-GB" w:eastAsia="en-GB"/>
        </w:rPr>
        <w:t xml:space="preserve"> </w:t>
      </w:r>
      <w:r w:rsidRPr="001547E7">
        <w:rPr>
          <w:rFonts w:ascii="Calibri" w:eastAsia="Times New Roman" w:hAnsi="Calibri" w:cs="Calibri"/>
          <w:sz w:val="22"/>
          <w:lang w:val="en-GB" w:eastAsia="en-GB"/>
        </w:rPr>
        <w:t xml:space="preserve">must be in </w:t>
      </w:r>
      <w:r w:rsidRPr="001547E7">
        <w:rPr>
          <w:rFonts w:ascii="Calibri" w:eastAsia="Times New Roman" w:hAnsi="Calibri" w:cs="Calibri"/>
          <w:color w:val="2D2D2D"/>
          <w:sz w:val="22"/>
          <w:shd w:val="clear" w:color="auto" w:fill="FFFFFF"/>
          <w:lang w:val="en-US" w:eastAsia="en-GB"/>
        </w:rPr>
        <w:t>a high acuity or procedural setting</w:t>
      </w:r>
      <w:r w:rsidRPr="001547E7">
        <w:rPr>
          <w:rFonts w:ascii="Calibri" w:eastAsia="Times New Roman" w:hAnsi="Calibri" w:cs="Calibri"/>
          <w:sz w:val="22"/>
          <w:lang w:val="en-GB" w:eastAsia="en-GB"/>
        </w:rPr>
        <w:t>.</w:t>
      </w:r>
    </w:p>
    <w:p w14:paraId="192EC13F" w14:textId="77777777" w:rsidR="001547E7" w:rsidRPr="001547E7" w:rsidRDefault="001547E7" w:rsidP="001547E7">
      <w:pPr>
        <w:spacing w:after="0" w:line="240" w:lineRule="auto"/>
        <w:ind w:left="720"/>
        <w:rPr>
          <w:rFonts w:ascii="Calibri" w:eastAsia="Times New Roman" w:hAnsi="Calibri" w:cs="Calibri"/>
          <w:b/>
          <w:sz w:val="22"/>
          <w:lang w:val="en-GB" w:eastAsia="en-GB"/>
        </w:rPr>
      </w:pPr>
      <w:r w:rsidRPr="001547E7">
        <w:rPr>
          <w:rFonts w:ascii="Calibri" w:eastAsia="Times New Roman" w:hAnsi="Calibri" w:cs="Calibri"/>
          <w:b/>
          <w:sz w:val="22"/>
          <w:lang w:val="en-GB" w:eastAsia="en-GB"/>
        </w:rPr>
        <w:t xml:space="preserve">                                                  And</w:t>
      </w:r>
    </w:p>
    <w:p w14:paraId="31B849C1" w14:textId="77777777" w:rsidR="001547E7" w:rsidRPr="001547E7" w:rsidRDefault="001547E7" w:rsidP="001547E7">
      <w:pPr>
        <w:tabs>
          <w:tab w:val="left" w:pos="468"/>
        </w:tabs>
        <w:spacing w:after="0" w:line="240" w:lineRule="auto"/>
        <w:rPr>
          <w:rFonts w:eastAsia="Times New Roman" w:cs="Arial"/>
          <w:szCs w:val="20"/>
          <w:lang w:val="en-US"/>
        </w:rPr>
      </w:pPr>
      <w:r w:rsidRPr="001547E7">
        <w:rPr>
          <w:rFonts w:ascii="Calibri" w:eastAsia="Times New Roman" w:hAnsi="Calibri" w:cs="Calibri"/>
          <w:sz w:val="22"/>
          <w:lang w:val="en-GB" w:eastAsia="en-GB"/>
        </w:rPr>
        <w:t>Demonstrate evidence of continuing professional development at the appropriate level.</w:t>
      </w:r>
    </w:p>
    <w:p w14:paraId="05F24FFA" w14:textId="77777777" w:rsidR="001547E7" w:rsidRPr="001547E7" w:rsidRDefault="001547E7" w:rsidP="001547E7">
      <w:pPr>
        <w:tabs>
          <w:tab w:val="left" w:pos="468"/>
        </w:tabs>
        <w:spacing w:after="0" w:line="240" w:lineRule="auto"/>
        <w:rPr>
          <w:rFonts w:eastAsia="Times New Roman" w:cs="Arial"/>
          <w:szCs w:val="20"/>
          <w:lang w:val="en-US"/>
        </w:rPr>
      </w:pPr>
    </w:p>
    <w:p w14:paraId="3BF2DBA6" w14:textId="77777777" w:rsidR="001547E7" w:rsidRPr="001547E7" w:rsidRDefault="001547E7" w:rsidP="001547E7">
      <w:pPr>
        <w:spacing w:after="0" w:line="240" w:lineRule="auto"/>
        <w:ind w:left="720"/>
        <w:rPr>
          <w:rFonts w:ascii="Calibri" w:eastAsia="Times New Roman" w:hAnsi="Calibri" w:cs="Calibri"/>
          <w:b/>
          <w:bCs/>
          <w:iCs/>
          <w:sz w:val="22"/>
          <w:lang w:val="en-GB" w:eastAsia="en-GB"/>
        </w:rPr>
      </w:pPr>
      <w:r w:rsidRPr="001547E7">
        <w:rPr>
          <w:rFonts w:ascii="Calibri" w:eastAsia="Times New Roman" w:hAnsi="Calibri" w:cs="Calibri"/>
          <w:b/>
          <w:bCs/>
          <w:iCs/>
          <w:sz w:val="22"/>
          <w:lang w:val="en-GB" w:eastAsia="en-GB"/>
        </w:rPr>
        <w:t xml:space="preserve">                                                 And</w:t>
      </w:r>
    </w:p>
    <w:p w14:paraId="528C4FF3" w14:textId="03B7C944" w:rsidR="001547E7" w:rsidRPr="001547E7" w:rsidRDefault="001547E7" w:rsidP="001547E7">
      <w:pPr>
        <w:numPr>
          <w:ilvl w:val="0"/>
          <w:numId w:val="39"/>
        </w:numPr>
        <w:spacing w:after="0" w:line="240" w:lineRule="auto"/>
        <w:jc w:val="both"/>
        <w:rPr>
          <w:rFonts w:ascii="Calibri" w:eastAsia="Times New Roman" w:hAnsi="Calibri" w:cs="Calibri"/>
          <w:sz w:val="22"/>
          <w:lang w:val="en-GB" w:eastAsia="en-GB"/>
        </w:rPr>
      </w:pPr>
      <w:r w:rsidRPr="001547E7">
        <w:rPr>
          <w:rFonts w:ascii="Calibri" w:eastAsia="Times New Roman" w:hAnsi="Calibri" w:cs="Calibri"/>
          <w:sz w:val="22"/>
          <w:lang w:val="en-GB" w:eastAsia="en-GB"/>
        </w:rPr>
        <w:t>Candidates must possess the requisite knowledge, leadership and management ability for the proper discharge of the duties of the office.</w:t>
      </w:r>
    </w:p>
    <w:p w14:paraId="6BE409B2" w14:textId="77777777" w:rsidR="001547E7" w:rsidRPr="001547E7" w:rsidRDefault="001547E7" w:rsidP="001547E7">
      <w:pPr>
        <w:spacing w:after="0" w:line="240" w:lineRule="auto"/>
        <w:jc w:val="both"/>
        <w:rPr>
          <w:rFonts w:ascii="Calibri" w:eastAsia="Times New Roman" w:hAnsi="Calibri" w:cs="Calibri"/>
          <w:bCs/>
          <w:iCs/>
          <w:color w:val="FF0000"/>
          <w:sz w:val="22"/>
          <w:lang w:val="en-GB" w:eastAsia="en-GB"/>
        </w:rPr>
      </w:pPr>
      <w:r w:rsidRPr="001547E7">
        <w:rPr>
          <w:rFonts w:ascii="Calibri" w:eastAsia="Times New Roman" w:hAnsi="Calibri" w:cs="Calibri"/>
          <w:bCs/>
          <w:iCs/>
          <w:color w:val="FF0000"/>
          <w:sz w:val="22"/>
          <w:lang w:val="en-GB" w:eastAsia="en-GB"/>
        </w:rPr>
        <w:t>Desirable criteria:</w:t>
      </w:r>
    </w:p>
    <w:p w14:paraId="2654EB80" w14:textId="77777777" w:rsidR="001547E7" w:rsidRPr="001547E7" w:rsidRDefault="001547E7" w:rsidP="001547E7">
      <w:pPr>
        <w:numPr>
          <w:ilvl w:val="0"/>
          <w:numId w:val="40"/>
        </w:numPr>
        <w:spacing w:after="0" w:line="240" w:lineRule="auto"/>
        <w:jc w:val="both"/>
        <w:rPr>
          <w:rFonts w:ascii="Calibri" w:eastAsia="Times New Roman" w:hAnsi="Calibri" w:cs="Calibri"/>
          <w:bCs/>
          <w:iCs/>
          <w:color w:val="FF0000"/>
          <w:sz w:val="22"/>
          <w:lang w:val="en-GB" w:eastAsia="en-GB"/>
        </w:rPr>
      </w:pPr>
      <w:r w:rsidRPr="001547E7">
        <w:rPr>
          <w:rFonts w:ascii="Calibri" w:eastAsia="Times New Roman" w:hAnsi="Calibri" w:cs="Calibri"/>
          <w:bCs/>
          <w:iCs/>
          <w:color w:val="FF0000"/>
          <w:sz w:val="22"/>
          <w:lang w:val="en-GB" w:eastAsia="en-GB"/>
        </w:rPr>
        <w:t>Postgraduate qualification in Clinical Education / Simulation Based Education or related area</w:t>
      </w:r>
    </w:p>
    <w:p w14:paraId="22DB4E77" w14:textId="77777777" w:rsidR="001547E7" w:rsidRPr="001547E7" w:rsidRDefault="001547E7" w:rsidP="001547E7">
      <w:pPr>
        <w:tabs>
          <w:tab w:val="num" w:pos="1440"/>
        </w:tabs>
        <w:spacing w:after="0" w:line="240" w:lineRule="auto"/>
        <w:jc w:val="both"/>
        <w:rPr>
          <w:rFonts w:eastAsia="Times New Roman" w:cs="Arial"/>
          <w:color w:val="000000"/>
          <w:szCs w:val="20"/>
          <w:lang w:eastAsia="en-IE"/>
        </w:rPr>
      </w:pPr>
    </w:p>
    <w:p w14:paraId="525DF136" w14:textId="77777777" w:rsidR="001547E7" w:rsidRPr="001547E7" w:rsidRDefault="001547E7" w:rsidP="001547E7">
      <w:pPr>
        <w:numPr>
          <w:ilvl w:val="0"/>
          <w:numId w:val="38"/>
        </w:numPr>
        <w:spacing w:after="0" w:line="240" w:lineRule="auto"/>
        <w:jc w:val="both"/>
        <w:rPr>
          <w:rFonts w:eastAsia="Times New Roman" w:cs="Arial"/>
          <w:b/>
          <w:color w:val="000000"/>
          <w:szCs w:val="20"/>
          <w:u w:val="single"/>
          <w:lang w:eastAsia="en-IE"/>
        </w:rPr>
      </w:pPr>
      <w:r w:rsidRPr="001547E7">
        <w:rPr>
          <w:rFonts w:eastAsia="Times New Roman" w:cs="Arial"/>
          <w:b/>
          <w:color w:val="000000"/>
          <w:szCs w:val="20"/>
          <w:u w:val="single"/>
          <w:lang w:eastAsia="en-IE"/>
        </w:rPr>
        <w:t>Annual registration</w:t>
      </w:r>
    </w:p>
    <w:p w14:paraId="78FB977B" w14:textId="77777777" w:rsidR="001547E7" w:rsidRPr="001547E7" w:rsidRDefault="001547E7" w:rsidP="001547E7">
      <w:pPr>
        <w:spacing w:after="0" w:line="240" w:lineRule="auto"/>
        <w:ind w:left="397"/>
        <w:jc w:val="both"/>
        <w:rPr>
          <w:rFonts w:eastAsia="Times New Roman" w:cs="Arial"/>
          <w:color w:val="000000"/>
          <w:szCs w:val="20"/>
          <w:lang w:eastAsia="en-IE"/>
        </w:rPr>
      </w:pPr>
    </w:p>
    <w:tbl>
      <w:tblPr>
        <w:tblW w:w="0" w:type="auto"/>
        <w:tblInd w:w="397" w:type="dxa"/>
        <w:tblLook w:val="04A0" w:firstRow="1" w:lastRow="0" w:firstColumn="1" w:lastColumn="0" w:noHBand="0" w:noVBand="1"/>
      </w:tblPr>
      <w:tblGrid>
        <w:gridCol w:w="874"/>
        <w:gridCol w:w="7025"/>
      </w:tblGrid>
      <w:tr w:rsidR="001547E7" w:rsidRPr="001547E7" w14:paraId="31E1BF9C" w14:textId="77777777" w:rsidTr="00EA4B94">
        <w:tc>
          <w:tcPr>
            <w:tcW w:w="874" w:type="dxa"/>
            <w:shd w:val="clear" w:color="auto" w:fill="auto"/>
            <w:hideMark/>
          </w:tcPr>
          <w:p w14:paraId="66EF34FB" w14:textId="77777777" w:rsidR="001547E7" w:rsidRPr="001547E7" w:rsidRDefault="001547E7" w:rsidP="001547E7">
            <w:pPr>
              <w:spacing w:after="0" w:line="240" w:lineRule="auto"/>
              <w:jc w:val="both"/>
              <w:rPr>
                <w:rFonts w:eastAsia="Calibri" w:cs="Arial"/>
                <w:color w:val="000000"/>
                <w:szCs w:val="20"/>
                <w:lang w:eastAsia="en-IE"/>
              </w:rPr>
            </w:pPr>
            <w:r w:rsidRPr="001547E7">
              <w:rPr>
                <w:rFonts w:eastAsia="Calibri" w:cs="Arial"/>
                <w:color w:val="000000"/>
                <w:szCs w:val="20"/>
                <w:lang w:eastAsia="en-IE"/>
              </w:rPr>
              <w:t>(i)</w:t>
            </w:r>
          </w:p>
        </w:tc>
        <w:tc>
          <w:tcPr>
            <w:tcW w:w="7025" w:type="dxa"/>
            <w:shd w:val="clear" w:color="auto" w:fill="auto"/>
            <w:hideMark/>
          </w:tcPr>
          <w:p w14:paraId="01D05F39" w14:textId="77777777" w:rsidR="001547E7" w:rsidRPr="001547E7" w:rsidRDefault="001547E7" w:rsidP="001547E7">
            <w:pPr>
              <w:tabs>
                <w:tab w:val="left" w:pos="1680"/>
              </w:tabs>
              <w:spacing w:after="0" w:line="240" w:lineRule="auto"/>
              <w:jc w:val="both"/>
              <w:rPr>
                <w:rFonts w:eastAsia="Calibri" w:cs="Arial"/>
                <w:b/>
                <w:color w:val="000000"/>
                <w:szCs w:val="20"/>
                <w:u w:val="single"/>
                <w:lang w:eastAsia="en-IE"/>
              </w:rPr>
            </w:pPr>
            <w:r w:rsidRPr="001547E7">
              <w:rPr>
                <w:rFonts w:eastAsia="Calibri" w:cs="Arial"/>
                <w:color w:val="000000"/>
                <w:szCs w:val="20"/>
                <w:lang w:eastAsia="en-IE"/>
              </w:rPr>
              <w:t>Practitioners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tc>
      </w:tr>
      <w:tr w:rsidR="001547E7" w:rsidRPr="001547E7" w14:paraId="5A6F9D8E" w14:textId="77777777" w:rsidTr="00EA4B94">
        <w:tc>
          <w:tcPr>
            <w:tcW w:w="874" w:type="dxa"/>
            <w:shd w:val="clear" w:color="auto" w:fill="auto"/>
          </w:tcPr>
          <w:p w14:paraId="3C809C77" w14:textId="77777777" w:rsidR="001547E7" w:rsidRPr="001547E7" w:rsidRDefault="001547E7" w:rsidP="001547E7">
            <w:pPr>
              <w:spacing w:after="0" w:line="240" w:lineRule="auto"/>
              <w:jc w:val="both"/>
              <w:rPr>
                <w:rFonts w:eastAsia="Calibri" w:cs="Arial"/>
                <w:color w:val="000000"/>
                <w:szCs w:val="20"/>
                <w:lang w:eastAsia="en-IE"/>
              </w:rPr>
            </w:pPr>
          </w:p>
        </w:tc>
        <w:tc>
          <w:tcPr>
            <w:tcW w:w="7025" w:type="dxa"/>
            <w:shd w:val="clear" w:color="auto" w:fill="auto"/>
            <w:hideMark/>
          </w:tcPr>
          <w:p w14:paraId="2CFF5514" w14:textId="77777777" w:rsidR="001547E7" w:rsidRPr="001547E7" w:rsidRDefault="001547E7" w:rsidP="001547E7">
            <w:pPr>
              <w:spacing w:after="0" w:line="240" w:lineRule="auto"/>
              <w:jc w:val="center"/>
              <w:rPr>
                <w:rFonts w:eastAsia="Calibri" w:cs="Arial"/>
                <w:b/>
                <w:color w:val="000000"/>
                <w:szCs w:val="20"/>
                <w:lang w:eastAsia="en-IE"/>
              </w:rPr>
            </w:pPr>
            <w:r w:rsidRPr="001547E7">
              <w:rPr>
                <w:rFonts w:eastAsia="Calibri" w:cs="Arial"/>
                <w:b/>
                <w:color w:val="000000"/>
                <w:szCs w:val="20"/>
                <w:lang w:eastAsia="en-IE"/>
              </w:rPr>
              <w:t xml:space="preserve">      And</w:t>
            </w:r>
          </w:p>
        </w:tc>
      </w:tr>
      <w:tr w:rsidR="001547E7" w:rsidRPr="001547E7" w14:paraId="236E98E0" w14:textId="77777777" w:rsidTr="00EA4B94">
        <w:trPr>
          <w:trHeight w:val="68"/>
        </w:trPr>
        <w:tc>
          <w:tcPr>
            <w:tcW w:w="874" w:type="dxa"/>
            <w:shd w:val="clear" w:color="auto" w:fill="auto"/>
            <w:hideMark/>
          </w:tcPr>
          <w:p w14:paraId="06FC40C2" w14:textId="77777777" w:rsidR="001547E7" w:rsidRPr="001547E7" w:rsidRDefault="001547E7" w:rsidP="001547E7">
            <w:pPr>
              <w:spacing w:after="0" w:line="240" w:lineRule="auto"/>
              <w:jc w:val="both"/>
              <w:rPr>
                <w:rFonts w:eastAsia="Calibri" w:cs="Arial"/>
                <w:color w:val="000000"/>
                <w:szCs w:val="20"/>
                <w:lang w:eastAsia="en-IE"/>
              </w:rPr>
            </w:pPr>
            <w:r w:rsidRPr="001547E7">
              <w:rPr>
                <w:rFonts w:eastAsia="Calibri" w:cs="Arial"/>
                <w:color w:val="000000"/>
                <w:szCs w:val="20"/>
                <w:lang w:eastAsia="en-IE"/>
              </w:rPr>
              <w:t>(ii)</w:t>
            </w:r>
          </w:p>
        </w:tc>
        <w:tc>
          <w:tcPr>
            <w:tcW w:w="7025" w:type="dxa"/>
            <w:shd w:val="clear" w:color="auto" w:fill="auto"/>
            <w:hideMark/>
          </w:tcPr>
          <w:p w14:paraId="164D02BC" w14:textId="77777777" w:rsidR="001547E7" w:rsidRPr="001547E7" w:rsidRDefault="001547E7" w:rsidP="001547E7">
            <w:pPr>
              <w:spacing w:after="0" w:line="240" w:lineRule="auto"/>
              <w:jc w:val="both"/>
              <w:rPr>
                <w:rFonts w:eastAsia="Calibri" w:cs="Arial"/>
                <w:b/>
                <w:color w:val="000000"/>
                <w:szCs w:val="20"/>
                <w:u w:val="single"/>
                <w:lang w:eastAsia="en-IE"/>
              </w:rPr>
            </w:pPr>
            <w:r w:rsidRPr="001547E7">
              <w:rPr>
                <w:rFonts w:eastAsia="Calibri" w:cs="Arial"/>
                <w:color w:val="000000"/>
                <w:szCs w:val="20"/>
                <w:lang w:eastAsia="en-IE"/>
              </w:rPr>
              <w:t>Practitioners must confirm annual registration with NMBI to the HSE by way of the annual Patient Safety Assurance Certificate (PSAC).</w:t>
            </w:r>
          </w:p>
        </w:tc>
      </w:tr>
    </w:tbl>
    <w:p w14:paraId="64EB9427" w14:textId="77777777" w:rsidR="001547E7" w:rsidRPr="001547E7" w:rsidRDefault="001547E7" w:rsidP="001547E7">
      <w:pPr>
        <w:spacing w:after="0" w:line="240" w:lineRule="auto"/>
        <w:rPr>
          <w:rFonts w:eastAsia="Times New Roman" w:cs="Arial"/>
          <w:b/>
          <w:bCs/>
          <w:iCs/>
          <w:szCs w:val="20"/>
          <w:lang w:val="en-GB" w:eastAsia="en-GB"/>
        </w:rPr>
      </w:pPr>
    </w:p>
    <w:p w14:paraId="3C9F80A6" w14:textId="77777777" w:rsidR="001547E7" w:rsidRPr="001547E7" w:rsidRDefault="001547E7" w:rsidP="001547E7">
      <w:pPr>
        <w:spacing w:after="0" w:line="240" w:lineRule="auto"/>
        <w:rPr>
          <w:rFonts w:eastAsia="Times New Roman" w:cs="Arial"/>
          <w:b/>
          <w:szCs w:val="20"/>
          <w:lang w:val="en-GB" w:eastAsia="en-GB"/>
        </w:rPr>
      </w:pPr>
      <w:r w:rsidRPr="001547E7">
        <w:rPr>
          <w:rFonts w:eastAsia="Times New Roman" w:cs="Arial"/>
          <w:b/>
          <w:szCs w:val="20"/>
          <w:lang w:val="en-GB" w:eastAsia="en-GB"/>
        </w:rPr>
        <w:t xml:space="preserve">3. </w:t>
      </w:r>
      <w:r w:rsidRPr="001547E7">
        <w:rPr>
          <w:rFonts w:eastAsia="Times New Roman" w:cs="Arial"/>
          <w:b/>
          <w:szCs w:val="20"/>
          <w:u w:val="single"/>
          <w:lang w:val="en-GB" w:eastAsia="en-GB"/>
        </w:rPr>
        <w:t>Health</w:t>
      </w:r>
    </w:p>
    <w:p w14:paraId="4E172A09" w14:textId="77777777" w:rsidR="001547E7" w:rsidRPr="001547E7" w:rsidRDefault="001547E7" w:rsidP="001547E7">
      <w:pPr>
        <w:spacing w:after="0" w:line="240" w:lineRule="auto"/>
        <w:rPr>
          <w:rFonts w:eastAsia="Times New Roman" w:cs="Arial"/>
          <w:b/>
          <w:szCs w:val="20"/>
          <w:lang w:val="en-GB" w:eastAsia="en-GB"/>
        </w:rPr>
      </w:pPr>
      <w:r w:rsidRPr="001547E7">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9B46AEB" w14:textId="77777777" w:rsidR="001547E7" w:rsidRPr="001547E7" w:rsidRDefault="001547E7" w:rsidP="001547E7">
      <w:pPr>
        <w:spacing w:after="0" w:line="240" w:lineRule="auto"/>
        <w:rPr>
          <w:rFonts w:eastAsia="Times New Roman" w:cs="Arial"/>
          <w:szCs w:val="20"/>
          <w:lang w:val="en-GB" w:eastAsia="en-GB"/>
        </w:rPr>
      </w:pPr>
    </w:p>
    <w:p w14:paraId="4976966F" w14:textId="77777777" w:rsidR="001547E7" w:rsidRPr="001547E7" w:rsidRDefault="001547E7" w:rsidP="001547E7">
      <w:pPr>
        <w:spacing w:after="0" w:line="240" w:lineRule="auto"/>
        <w:ind w:right="-766"/>
        <w:rPr>
          <w:rFonts w:eastAsia="Times New Roman" w:cs="Arial"/>
          <w:iCs/>
          <w:szCs w:val="20"/>
          <w:lang w:val="en-GB" w:eastAsia="en-GB"/>
        </w:rPr>
      </w:pPr>
      <w:r w:rsidRPr="001547E7">
        <w:rPr>
          <w:rFonts w:eastAsia="Times New Roman" w:cs="Arial"/>
          <w:b/>
          <w:bCs/>
          <w:szCs w:val="20"/>
          <w:lang w:val="en-GB" w:eastAsia="en-GB"/>
        </w:rPr>
        <w:t xml:space="preserve">4. </w:t>
      </w:r>
      <w:r w:rsidRPr="001547E7">
        <w:rPr>
          <w:rFonts w:eastAsia="Times New Roman" w:cs="Arial"/>
          <w:b/>
          <w:bCs/>
          <w:szCs w:val="20"/>
          <w:u w:val="single"/>
          <w:lang w:val="en-GB" w:eastAsia="en-GB"/>
        </w:rPr>
        <w:t>Character</w:t>
      </w:r>
    </w:p>
    <w:p w14:paraId="6575EABA" w14:textId="77777777" w:rsidR="001547E7" w:rsidRPr="001547E7" w:rsidRDefault="001547E7" w:rsidP="001547E7">
      <w:pPr>
        <w:spacing w:after="0" w:line="240" w:lineRule="auto"/>
        <w:ind w:right="-766"/>
        <w:rPr>
          <w:rFonts w:eastAsia="Times New Roman" w:cs="Arial"/>
          <w:szCs w:val="20"/>
          <w:lang w:val="en-GB" w:eastAsia="en-GB"/>
        </w:rPr>
      </w:pPr>
      <w:r w:rsidRPr="001547E7">
        <w:rPr>
          <w:rFonts w:eastAsia="Times New Roman" w:cs="Arial"/>
          <w:szCs w:val="20"/>
          <w:lang w:val="en-GB" w:eastAsia="en-GB"/>
        </w:rPr>
        <w:t>Each candidate for and any person holding the office must be of good character.</w:t>
      </w:r>
    </w:p>
    <w:p w14:paraId="148C6D54" w14:textId="77777777" w:rsidR="001547E7" w:rsidRDefault="001547E7" w:rsidP="00475E27">
      <w:pPr>
        <w:autoSpaceDE w:val="0"/>
        <w:autoSpaceDN w:val="0"/>
        <w:adjustRightInd w:val="0"/>
        <w:spacing w:after="0" w:line="240" w:lineRule="auto"/>
        <w:rPr>
          <w:rFonts w:eastAsia="Times New Roman" w:cs="Arial"/>
          <w:b/>
          <w:color w:val="000000"/>
          <w:szCs w:val="20"/>
          <w:lang w:val="en-US"/>
        </w:rPr>
      </w:pPr>
    </w:p>
    <w:p w14:paraId="2AB47A02" w14:textId="7F7AF6B8" w:rsidR="001547E7" w:rsidRPr="001547E7" w:rsidRDefault="001547E7" w:rsidP="001547E7">
      <w:pPr>
        <w:spacing w:after="0" w:line="240" w:lineRule="auto"/>
        <w:rPr>
          <w:rFonts w:ascii="Calibri" w:eastAsia="Times New Roman" w:hAnsi="Calibri" w:cs="Calibri"/>
          <w:b/>
          <w:bCs/>
          <w:iCs/>
          <w:sz w:val="22"/>
          <w:u w:val="single"/>
          <w:lang w:val="en-GB" w:eastAsia="en-GB"/>
        </w:rPr>
      </w:pPr>
      <w:r w:rsidRPr="001547E7">
        <w:rPr>
          <w:rFonts w:ascii="Calibri" w:eastAsia="Times New Roman" w:hAnsi="Calibri" w:cs="Calibri"/>
          <w:b/>
          <w:bCs/>
          <w:iCs/>
          <w:sz w:val="22"/>
          <w:u w:val="single"/>
          <w:lang w:val="en-GB" w:eastAsia="en-GB"/>
        </w:rPr>
        <w:t xml:space="preserve">Post Specific Requirements </w:t>
      </w:r>
    </w:p>
    <w:p w14:paraId="2B57E057" w14:textId="77777777" w:rsidR="001547E7" w:rsidRDefault="001547E7" w:rsidP="001547E7">
      <w:pPr>
        <w:spacing w:after="0" w:line="240" w:lineRule="auto"/>
        <w:rPr>
          <w:rFonts w:ascii="Calibri" w:eastAsia="Times New Roman" w:hAnsi="Calibri" w:cs="Calibri"/>
          <w:bCs/>
          <w:iCs/>
          <w:sz w:val="22"/>
          <w:lang w:val="en-GB" w:eastAsia="en-GB"/>
        </w:rPr>
      </w:pPr>
    </w:p>
    <w:p w14:paraId="10CE4523" w14:textId="5AEBFF78" w:rsidR="001547E7" w:rsidRPr="001547E7" w:rsidRDefault="001547E7" w:rsidP="001547E7">
      <w:pPr>
        <w:spacing w:after="0" w:line="240" w:lineRule="auto"/>
        <w:rPr>
          <w:rFonts w:ascii="Calibri" w:eastAsia="Times New Roman" w:hAnsi="Calibri" w:cs="Calibri"/>
          <w:bCs/>
          <w:iCs/>
          <w:sz w:val="22"/>
          <w:lang w:val="en-GB" w:eastAsia="en-GB"/>
        </w:rPr>
      </w:pPr>
      <w:r w:rsidRPr="001547E7">
        <w:rPr>
          <w:rFonts w:ascii="Calibri" w:eastAsia="Times New Roman" w:hAnsi="Calibri" w:cs="Calibri"/>
          <w:bCs/>
          <w:iCs/>
          <w:sz w:val="22"/>
          <w:lang w:val="en-GB" w:eastAsia="en-GB"/>
        </w:rPr>
        <w:t>Demonstrate depth and breadth of post registration nursing or midwifery experience in the area of delivering healthcare education, training and simulation education.</w:t>
      </w:r>
    </w:p>
    <w:p w14:paraId="27C2A75E" w14:textId="65A6A53A"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09CD667C" w14:textId="77777777"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20" w:name="_Appendix_2:_Applicant"/>
      <w:bookmarkStart w:id="21" w:name="_Toc1175075085"/>
      <w:bookmarkEnd w:id="20"/>
      <w:r w:rsidR="002E719E">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12E01"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12E01"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12E01"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12E01"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3CE08E7B"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12E01">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33"/>
  </w:num>
  <w:num w:numId="4">
    <w:abstractNumId w:val="26"/>
  </w:num>
  <w:num w:numId="5">
    <w:abstractNumId w:val="3"/>
  </w:num>
  <w:num w:numId="6">
    <w:abstractNumId w:val="6"/>
  </w:num>
  <w:num w:numId="7">
    <w:abstractNumId w:val="31"/>
  </w:num>
  <w:num w:numId="8">
    <w:abstractNumId w:val="20"/>
  </w:num>
  <w:num w:numId="9">
    <w:abstractNumId w:val="8"/>
  </w:num>
  <w:num w:numId="10">
    <w:abstractNumId w:val="0"/>
  </w:num>
  <w:num w:numId="11">
    <w:abstractNumId w:val="11"/>
  </w:num>
  <w:num w:numId="12">
    <w:abstractNumId w:val="22"/>
  </w:num>
  <w:num w:numId="13">
    <w:abstractNumId w:val="13"/>
  </w:num>
  <w:num w:numId="14">
    <w:abstractNumId w:val="15"/>
  </w:num>
  <w:num w:numId="15">
    <w:abstractNumId w:val="32"/>
  </w:num>
  <w:num w:numId="16">
    <w:abstractNumId w:val="28"/>
  </w:num>
  <w:num w:numId="17">
    <w:abstractNumId w:val="37"/>
  </w:num>
  <w:num w:numId="18">
    <w:abstractNumId w:val="5"/>
  </w:num>
  <w:num w:numId="19">
    <w:abstractNumId w:val="19"/>
  </w:num>
  <w:num w:numId="20">
    <w:abstractNumId w:val="21"/>
  </w:num>
  <w:num w:numId="21">
    <w:abstractNumId w:val="29"/>
  </w:num>
  <w:num w:numId="22">
    <w:abstractNumId w:val="9"/>
  </w:num>
  <w:num w:numId="23">
    <w:abstractNumId w:val="2"/>
  </w:num>
  <w:num w:numId="24">
    <w:abstractNumId w:val="10"/>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num>
  <w:num w:numId="32">
    <w:abstractNumId w:val="35"/>
  </w:num>
  <w:num w:numId="33">
    <w:abstractNumId w:val="18"/>
  </w:num>
  <w:num w:numId="34">
    <w:abstractNumId w:val="4"/>
  </w:num>
  <w:num w:numId="35">
    <w:abstractNumId w:val="34"/>
  </w:num>
  <w:num w:numId="36">
    <w:abstractNumId w:val="12"/>
  </w:num>
  <w:num w:numId="37">
    <w:abstractNumId w:val="1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2E01"/>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2618/"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BA3EE722-7024-455E-A8D1-5AC9465B7F5E}">
  <ds:schemaRef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6102A-8BDB-4C43-8B77-8554864A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5675</Words>
  <Characters>32353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5</cp:revision>
  <cp:lastPrinted>2025-06-20T08:54:00Z</cp:lastPrinted>
  <dcterms:created xsi:type="dcterms:W3CDTF">2025-07-10T09:24:00Z</dcterms:created>
  <dcterms:modified xsi:type="dcterms:W3CDTF">2025-07-16T09:42:00Z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